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13" w:rsidRPr="00D17645" w:rsidRDefault="00362813" w:rsidP="0050662E">
      <w:pPr>
        <w:pStyle w:val="BodyText"/>
        <w:rPr>
          <w:rFonts w:asciiTheme="minorHAnsi" w:hAnsiTheme="minorHAnsi" w:cs="Arial"/>
          <w:szCs w:val="24"/>
        </w:rPr>
      </w:pPr>
      <w:r w:rsidRPr="00D17645">
        <w:rPr>
          <w:rFonts w:asciiTheme="minorHAnsi" w:hAnsiTheme="minorHAnsi" w:cs="Arial"/>
          <w:szCs w:val="24"/>
        </w:rPr>
        <w:t>COMMON BRIEFING NOTE</w:t>
      </w:r>
      <w:r w:rsidRPr="00D17645">
        <w:rPr>
          <w:rStyle w:val="EndnoteReference"/>
          <w:rFonts w:asciiTheme="minorHAnsi" w:hAnsiTheme="minorHAnsi" w:cs="Arial"/>
          <w:szCs w:val="24"/>
        </w:rPr>
        <w:endnoteReference w:id="1"/>
      </w:r>
    </w:p>
    <w:p w:rsidR="00362813" w:rsidRPr="00D17645" w:rsidRDefault="00362813" w:rsidP="0050662E">
      <w:pPr>
        <w:widowControl w:val="0"/>
        <w:rPr>
          <w:rFonts w:asciiTheme="minorHAnsi" w:hAnsiTheme="minorHAnsi" w:cs="Arial"/>
          <w:sz w:val="24"/>
          <w:szCs w:val="24"/>
          <w:lang w:val="en-GB"/>
        </w:rPr>
      </w:pPr>
    </w:p>
    <w:p w:rsidR="00362813" w:rsidRPr="00D17645" w:rsidRDefault="00362813" w:rsidP="0050662E">
      <w:pPr>
        <w:widowControl w:val="0"/>
        <w:rPr>
          <w:rFonts w:asciiTheme="minorHAnsi" w:hAnsiTheme="minorHAnsi" w:cs="Arial"/>
          <w:i/>
          <w:sz w:val="24"/>
          <w:szCs w:val="24"/>
          <w:lang w:val="en-GB"/>
        </w:rPr>
      </w:pPr>
      <w:r w:rsidRPr="00D17645">
        <w:rPr>
          <w:rFonts w:asciiTheme="minorHAnsi" w:hAnsiTheme="minorHAnsi" w:cs="Arial"/>
          <w:b/>
          <w:sz w:val="24"/>
          <w:szCs w:val="24"/>
          <w:lang w:val="en-GB"/>
        </w:rPr>
        <w:t>SUBJECT</w:t>
      </w:r>
      <w:r w:rsidRPr="00D17645">
        <w:rPr>
          <w:rFonts w:asciiTheme="minorHAnsi" w:hAnsiTheme="minorHAnsi" w:cs="Arial"/>
          <w:sz w:val="24"/>
          <w:szCs w:val="24"/>
          <w:lang w:val="en-GB"/>
        </w:rPr>
        <w:t xml:space="preserve"> –</w:t>
      </w:r>
      <w:r w:rsidR="00D55886" w:rsidRPr="00D17645">
        <w:rPr>
          <w:rFonts w:asciiTheme="minorHAnsi" w:hAnsiTheme="minorHAnsi" w:cs="Arial"/>
          <w:sz w:val="24"/>
          <w:szCs w:val="24"/>
          <w:lang w:val="en-GB"/>
        </w:rPr>
        <w:t xml:space="preserve"> </w:t>
      </w:r>
      <w:r w:rsidR="00285B6A">
        <w:rPr>
          <w:rFonts w:asciiTheme="minorHAnsi" w:hAnsiTheme="minorHAnsi" w:cs="Arial"/>
          <w:sz w:val="24"/>
          <w:szCs w:val="24"/>
          <w:lang w:val="en-GB"/>
        </w:rPr>
        <w:t>Federal Budget 2019</w:t>
      </w:r>
    </w:p>
    <w:p w:rsidR="00362813" w:rsidRPr="00D17645" w:rsidRDefault="00362813" w:rsidP="0050662E">
      <w:pPr>
        <w:widowControl w:val="0"/>
        <w:rPr>
          <w:rFonts w:asciiTheme="minorHAnsi" w:hAnsiTheme="minorHAnsi" w:cs="Arial"/>
          <w:i/>
          <w:sz w:val="24"/>
          <w:szCs w:val="24"/>
          <w:lang w:val="en-GB"/>
        </w:rPr>
      </w:pPr>
    </w:p>
    <w:p w:rsidR="00362813" w:rsidRPr="00D17645" w:rsidRDefault="00362813" w:rsidP="0050662E">
      <w:pPr>
        <w:widowControl w:val="0"/>
        <w:tabs>
          <w:tab w:val="left" w:pos="-1440"/>
        </w:tabs>
        <w:ind w:left="1440" w:hanging="1440"/>
        <w:rPr>
          <w:rFonts w:asciiTheme="minorHAnsi" w:hAnsiTheme="minorHAnsi" w:cs="Arial"/>
          <w:b/>
          <w:sz w:val="24"/>
          <w:szCs w:val="24"/>
        </w:rPr>
      </w:pPr>
      <w:r w:rsidRPr="00D17645">
        <w:rPr>
          <w:rFonts w:asciiTheme="minorHAnsi" w:hAnsiTheme="minorHAnsi" w:cs="Arial"/>
          <w:b/>
          <w:sz w:val="24"/>
          <w:szCs w:val="24"/>
        </w:rPr>
        <w:t xml:space="preserve">DECISION(S) / DIRECTION(S) REQUESTED </w:t>
      </w:r>
    </w:p>
    <w:p w:rsidR="00362813" w:rsidRPr="00D17645" w:rsidRDefault="00362813" w:rsidP="0050662E">
      <w:pPr>
        <w:widowControl w:val="0"/>
        <w:tabs>
          <w:tab w:val="left" w:pos="-1440"/>
        </w:tabs>
        <w:ind w:hanging="1440"/>
        <w:jc w:val="center"/>
        <w:rPr>
          <w:rFonts w:asciiTheme="minorHAnsi" w:hAnsiTheme="minorHAnsi" w:cs="Arial"/>
          <w:sz w:val="24"/>
          <w:szCs w:val="24"/>
        </w:rPr>
      </w:pPr>
      <w:r w:rsidRPr="00D17645">
        <w:rPr>
          <w:rFonts w:asciiTheme="minorHAnsi" w:hAnsiTheme="minorHAnsi" w:cs="Arial"/>
          <w:b/>
          <w:sz w:val="24"/>
          <w:szCs w:val="24"/>
          <w:lang w:val="en-GB"/>
        </w:rPr>
        <w:t xml:space="preserve">Decision </w:t>
      </w:r>
      <w:bookmarkStart w:id="0" w:name="Check3"/>
      <w:r w:rsidR="00200645" w:rsidRPr="00D17645">
        <w:rPr>
          <w:rFonts w:asciiTheme="minorHAnsi" w:hAnsiTheme="minorHAnsi" w:cs="Arial"/>
          <w:sz w:val="24"/>
          <w:szCs w:val="24"/>
        </w:rPr>
        <w:fldChar w:fldCharType="begin">
          <w:ffData>
            <w:name w:val="Check3"/>
            <w:enabled/>
            <w:calcOnExit w:val="0"/>
            <w:checkBox>
              <w:sizeAuto/>
              <w:default w:val="0"/>
            </w:checkBox>
          </w:ffData>
        </w:fldChar>
      </w:r>
      <w:r w:rsidRPr="00D17645">
        <w:rPr>
          <w:rFonts w:asciiTheme="minorHAnsi" w:hAnsiTheme="minorHAnsi" w:cs="Arial"/>
          <w:sz w:val="24"/>
          <w:szCs w:val="24"/>
        </w:rPr>
        <w:instrText xml:space="preserve"> FORMCHECKBOX </w:instrText>
      </w:r>
      <w:r w:rsidR="00865A92">
        <w:rPr>
          <w:rFonts w:asciiTheme="minorHAnsi" w:hAnsiTheme="minorHAnsi" w:cs="Arial"/>
          <w:sz w:val="24"/>
          <w:szCs w:val="24"/>
        </w:rPr>
      </w:r>
      <w:r w:rsidR="00865A92">
        <w:rPr>
          <w:rFonts w:asciiTheme="minorHAnsi" w:hAnsiTheme="minorHAnsi" w:cs="Arial"/>
          <w:sz w:val="24"/>
          <w:szCs w:val="24"/>
        </w:rPr>
        <w:fldChar w:fldCharType="separate"/>
      </w:r>
      <w:r w:rsidR="00200645" w:rsidRPr="00D17645">
        <w:rPr>
          <w:rFonts w:asciiTheme="minorHAnsi" w:hAnsiTheme="minorHAnsi" w:cs="Arial"/>
          <w:sz w:val="24"/>
          <w:szCs w:val="24"/>
        </w:rPr>
        <w:fldChar w:fldCharType="end"/>
      </w:r>
      <w:bookmarkEnd w:id="0"/>
      <w:r w:rsidRPr="00D17645">
        <w:rPr>
          <w:rFonts w:asciiTheme="minorHAnsi" w:hAnsiTheme="minorHAnsi" w:cs="Arial"/>
          <w:sz w:val="24"/>
          <w:szCs w:val="24"/>
        </w:rPr>
        <w:tab/>
      </w:r>
      <w:r w:rsidRPr="00D17645">
        <w:rPr>
          <w:rFonts w:asciiTheme="minorHAnsi" w:hAnsiTheme="minorHAnsi" w:cs="Arial"/>
          <w:sz w:val="24"/>
          <w:szCs w:val="24"/>
        </w:rPr>
        <w:tab/>
      </w:r>
      <w:r w:rsidRPr="00D17645">
        <w:rPr>
          <w:rFonts w:asciiTheme="minorHAnsi" w:hAnsiTheme="minorHAnsi" w:cs="Arial"/>
          <w:b/>
          <w:sz w:val="24"/>
          <w:szCs w:val="24"/>
          <w:lang w:val="en-GB"/>
        </w:rPr>
        <w:t xml:space="preserve">Discussion </w:t>
      </w:r>
      <w:r w:rsidR="00200645" w:rsidRPr="00D17645">
        <w:rPr>
          <w:rFonts w:asciiTheme="minorHAnsi" w:hAnsiTheme="minorHAnsi" w:cs="Arial"/>
          <w:sz w:val="24"/>
          <w:szCs w:val="24"/>
        </w:rPr>
        <w:fldChar w:fldCharType="begin">
          <w:ffData>
            <w:name w:val=""/>
            <w:enabled/>
            <w:calcOnExit w:val="0"/>
            <w:checkBox>
              <w:sizeAuto/>
              <w:default w:val="0"/>
            </w:checkBox>
          </w:ffData>
        </w:fldChar>
      </w:r>
      <w:r w:rsidRPr="00D17645">
        <w:rPr>
          <w:rFonts w:asciiTheme="minorHAnsi" w:hAnsiTheme="minorHAnsi" w:cs="Arial"/>
          <w:sz w:val="24"/>
          <w:szCs w:val="24"/>
        </w:rPr>
        <w:instrText xml:space="preserve"> FORMCHECKBOX </w:instrText>
      </w:r>
      <w:r w:rsidR="00865A92">
        <w:rPr>
          <w:rFonts w:asciiTheme="minorHAnsi" w:hAnsiTheme="minorHAnsi" w:cs="Arial"/>
          <w:sz w:val="24"/>
          <w:szCs w:val="24"/>
        </w:rPr>
      </w:r>
      <w:r w:rsidR="00865A92">
        <w:rPr>
          <w:rFonts w:asciiTheme="minorHAnsi" w:hAnsiTheme="minorHAnsi" w:cs="Arial"/>
          <w:sz w:val="24"/>
          <w:szCs w:val="24"/>
        </w:rPr>
        <w:fldChar w:fldCharType="separate"/>
      </w:r>
      <w:r w:rsidR="00200645" w:rsidRPr="00D17645">
        <w:rPr>
          <w:rFonts w:asciiTheme="minorHAnsi" w:hAnsiTheme="minorHAnsi" w:cs="Arial"/>
          <w:sz w:val="24"/>
          <w:szCs w:val="24"/>
        </w:rPr>
        <w:fldChar w:fldCharType="end"/>
      </w:r>
      <w:r w:rsidRPr="00D17645">
        <w:rPr>
          <w:rFonts w:asciiTheme="minorHAnsi" w:hAnsiTheme="minorHAnsi" w:cs="Arial"/>
          <w:sz w:val="24"/>
          <w:szCs w:val="24"/>
        </w:rPr>
        <w:tab/>
      </w:r>
      <w:r w:rsidRPr="00D17645">
        <w:rPr>
          <w:rFonts w:asciiTheme="minorHAnsi" w:hAnsiTheme="minorHAnsi" w:cs="Arial"/>
          <w:b/>
          <w:sz w:val="24"/>
          <w:lang w:val="en-GB"/>
        </w:rPr>
        <w:t xml:space="preserve"> </w:t>
      </w:r>
      <w:r w:rsidRPr="00D17645">
        <w:rPr>
          <w:rFonts w:asciiTheme="minorHAnsi" w:hAnsiTheme="minorHAnsi" w:cs="Arial"/>
          <w:sz w:val="24"/>
          <w:szCs w:val="24"/>
        </w:rPr>
        <w:tab/>
      </w:r>
      <w:r w:rsidRPr="00D17645">
        <w:rPr>
          <w:rFonts w:asciiTheme="minorHAnsi" w:hAnsiTheme="minorHAnsi" w:cs="Arial"/>
          <w:b/>
          <w:sz w:val="24"/>
          <w:szCs w:val="24"/>
          <w:lang w:val="en-GB"/>
        </w:rPr>
        <w:t>Information</w:t>
      </w:r>
      <w:r w:rsidRPr="00D17645">
        <w:rPr>
          <w:rFonts w:asciiTheme="minorHAnsi" w:hAnsiTheme="minorHAnsi" w:cs="Arial"/>
          <w:sz w:val="24"/>
          <w:szCs w:val="24"/>
        </w:rPr>
        <w:t xml:space="preserve"> </w:t>
      </w:r>
      <w:r w:rsidR="00200645" w:rsidRPr="00D17645">
        <w:rPr>
          <w:rFonts w:asciiTheme="minorHAnsi" w:hAnsiTheme="minorHAnsi" w:cs="Arial"/>
          <w:sz w:val="24"/>
          <w:szCs w:val="24"/>
        </w:rPr>
        <w:fldChar w:fldCharType="begin">
          <w:ffData>
            <w:name w:val=""/>
            <w:enabled/>
            <w:calcOnExit w:val="0"/>
            <w:checkBox>
              <w:sizeAuto/>
              <w:default w:val="1"/>
            </w:checkBox>
          </w:ffData>
        </w:fldChar>
      </w:r>
      <w:r w:rsidRPr="00D17645">
        <w:rPr>
          <w:rFonts w:asciiTheme="minorHAnsi" w:hAnsiTheme="minorHAnsi" w:cs="Arial"/>
          <w:sz w:val="24"/>
          <w:szCs w:val="24"/>
        </w:rPr>
        <w:instrText xml:space="preserve"> FORMCHECKBOX </w:instrText>
      </w:r>
      <w:r w:rsidR="00865A92">
        <w:rPr>
          <w:rFonts w:asciiTheme="minorHAnsi" w:hAnsiTheme="minorHAnsi" w:cs="Arial"/>
          <w:sz w:val="24"/>
          <w:szCs w:val="24"/>
        </w:rPr>
      </w:r>
      <w:r w:rsidR="00865A92">
        <w:rPr>
          <w:rFonts w:asciiTheme="minorHAnsi" w:hAnsiTheme="minorHAnsi" w:cs="Arial"/>
          <w:sz w:val="24"/>
          <w:szCs w:val="24"/>
        </w:rPr>
        <w:fldChar w:fldCharType="separate"/>
      </w:r>
      <w:r w:rsidR="00200645" w:rsidRPr="00D17645">
        <w:rPr>
          <w:rFonts w:asciiTheme="minorHAnsi" w:hAnsiTheme="minorHAnsi" w:cs="Arial"/>
          <w:sz w:val="24"/>
          <w:szCs w:val="24"/>
        </w:rPr>
        <w:fldChar w:fldCharType="end"/>
      </w:r>
    </w:p>
    <w:p w:rsidR="00362813" w:rsidRPr="00D17645" w:rsidRDefault="00362813" w:rsidP="0050662E">
      <w:pPr>
        <w:pStyle w:val="ListParagraph"/>
        <w:widowControl w:val="0"/>
        <w:tabs>
          <w:tab w:val="left" w:pos="-1440"/>
        </w:tabs>
        <w:ind w:left="0"/>
        <w:rPr>
          <w:rFonts w:asciiTheme="minorHAnsi" w:hAnsiTheme="minorHAnsi" w:cs="Arial"/>
          <w:sz w:val="24"/>
          <w:szCs w:val="24"/>
        </w:rPr>
      </w:pPr>
    </w:p>
    <w:p w:rsidR="00362813" w:rsidRPr="00D17645" w:rsidRDefault="00362813" w:rsidP="0050662E">
      <w:pPr>
        <w:pStyle w:val="ListParagraph"/>
        <w:widowControl w:val="0"/>
        <w:tabs>
          <w:tab w:val="left" w:pos="-1440"/>
        </w:tabs>
        <w:ind w:left="0"/>
        <w:rPr>
          <w:rFonts w:asciiTheme="minorHAnsi" w:hAnsiTheme="minorHAnsi" w:cs="Arial"/>
          <w:b/>
          <w:sz w:val="24"/>
          <w:szCs w:val="24"/>
        </w:rPr>
      </w:pPr>
      <w:r w:rsidRPr="00D17645">
        <w:rPr>
          <w:rFonts w:asciiTheme="minorHAnsi" w:hAnsiTheme="minorHAnsi" w:cs="Arial"/>
          <w:b/>
          <w:sz w:val="24"/>
          <w:szCs w:val="24"/>
        </w:rPr>
        <w:t>PURPOSE</w:t>
      </w:r>
    </w:p>
    <w:p w:rsidR="00362813" w:rsidRPr="00D17645" w:rsidRDefault="00362813" w:rsidP="0050662E">
      <w:pPr>
        <w:pStyle w:val="ListParagraph"/>
        <w:widowControl w:val="0"/>
        <w:numPr>
          <w:ilvl w:val="0"/>
          <w:numId w:val="7"/>
        </w:numPr>
        <w:tabs>
          <w:tab w:val="left" w:pos="-1440"/>
        </w:tabs>
        <w:rPr>
          <w:rFonts w:asciiTheme="minorHAnsi" w:hAnsiTheme="minorHAnsi" w:cs="Arial"/>
          <w:sz w:val="24"/>
          <w:szCs w:val="24"/>
        </w:rPr>
      </w:pPr>
      <w:r w:rsidRPr="00D17645">
        <w:rPr>
          <w:rFonts w:asciiTheme="minorHAnsi" w:hAnsiTheme="minorHAnsi" w:cs="Arial"/>
          <w:sz w:val="24"/>
          <w:szCs w:val="24"/>
        </w:rPr>
        <w:t xml:space="preserve">To </w:t>
      </w:r>
      <w:r w:rsidR="006D615E" w:rsidRPr="00D17645">
        <w:rPr>
          <w:rFonts w:asciiTheme="minorHAnsi" w:hAnsiTheme="minorHAnsi" w:cs="Arial"/>
          <w:sz w:val="24"/>
          <w:szCs w:val="24"/>
        </w:rPr>
        <w:t>provide</w:t>
      </w:r>
      <w:r w:rsidRPr="00D17645">
        <w:rPr>
          <w:rFonts w:asciiTheme="minorHAnsi" w:hAnsiTheme="minorHAnsi" w:cs="Arial"/>
          <w:sz w:val="24"/>
          <w:szCs w:val="24"/>
        </w:rPr>
        <w:t xml:space="preserve"> information to JCSH member jurisdictions </w:t>
      </w:r>
      <w:r w:rsidR="006D615E" w:rsidRPr="00D17645">
        <w:rPr>
          <w:rFonts w:asciiTheme="minorHAnsi" w:hAnsiTheme="minorHAnsi" w:cs="Arial"/>
          <w:sz w:val="24"/>
          <w:szCs w:val="24"/>
        </w:rPr>
        <w:t>regarding the Federal Budget 201</w:t>
      </w:r>
      <w:r w:rsidR="00BD6AEB">
        <w:rPr>
          <w:rFonts w:asciiTheme="minorHAnsi" w:hAnsiTheme="minorHAnsi" w:cs="Arial"/>
          <w:sz w:val="24"/>
          <w:szCs w:val="24"/>
        </w:rPr>
        <w:t>9</w:t>
      </w:r>
      <w:r w:rsidR="00D55886" w:rsidRPr="00D17645">
        <w:rPr>
          <w:rFonts w:asciiTheme="minorHAnsi" w:hAnsiTheme="minorHAnsi" w:cs="Arial"/>
          <w:sz w:val="24"/>
          <w:szCs w:val="24"/>
        </w:rPr>
        <w:t>.</w:t>
      </w:r>
    </w:p>
    <w:p w:rsidR="00362813" w:rsidRPr="00D17645" w:rsidRDefault="00362813" w:rsidP="0050662E">
      <w:pPr>
        <w:widowControl w:val="0"/>
        <w:rPr>
          <w:rFonts w:asciiTheme="minorHAnsi" w:hAnsiTheme="minorHAnsi" w:cs="Arial"/>
          <w:b/>
          <w:sz w:val="24"/>
          <w:szCs w:val="24"/>
          <w:lang w:val="en-CA"/>
        </w:rPr>
      </w:pPr>
    </w:p>
    <w:p w:rsidR="006D615E" w:rsidRDefault="006D615E" w:rsidP="0050662E">
      <w:pPr>
        <w:widowControl w:val="0"/>
        <w:rPr>
          <w:rFonts w:asciiTheme="minorHAnsi" w:hAnsiTheme="minorHAnsi" w:cs="Arial"/>
          <w:sz w:val="24"/>
          <w:szCs w:val="24"/>
          <w:lang w:val="en-CA"/>
        </w:rPr>
      </w:pPr>
      <w:r w:rsidRPr="00D17645">
        <w:rPr>
          <w:rFonts w:asciiTheme="minorHAnsi" w:hAnsiTheme="minorHAnsi" w:cs="Arial"/>
          <w:sz w:val="24"/>
          <w:szCs w:val="24"/>
          <w:lang w:val="en-CA"/>
        </w:rPr>
        <w:t xml:space="preserve">The following highlights from the Federal Budget </w:t>
      </w:r>
      <w:r w:rsidR="00BD6AEB">
        <w:rPr>
          <w:rFonts w:asciiTheme="minorHAnsi" w:hAnsiTheme="minorHAnsi" w:cs="Arial"/>
          <w:color w:val="FF0000"/>
          <w:sz w:val="24"/>
          <w:szCs w:val="24"/>
          <w:lang w:val="en-CA"/>
        </w:rPr>
        <w:t>2019</w:t>
      </w:r>
      <w:r w:rsidR="00865A92">
        <w:rPr>
          <w:rFonts w:asciiTheme="minorHAnsi" w:hAnsiTheme="minorHAnsi" w:cs="Arial"/>
          <w:color w:val="FF0000"/>
          <w:sz w:val="24"/>
          <w:szCs w:val="24"/>
          <w:lang w:val="en-CA"/>
        </w:rPr>
        <w:t xml:space="preserve"> </w:t>
      </w:r>
      <w:r w:rsidRPr="00D17645">
        <w:rPr>
          <w:rFonts w:asciiTheme="minorHAnsi" w:hAnsiTheme="minorHAnsi" w:cs="Arial"/>
          <w:sz w:val="24"/>
          <w:szCs w:val="24"/>
          <w:lang w:val="en-CA"/>
        </w:rPr>
        <w:t>may be of interest to JCSH member jurisdictions:</w:t>
      </w:r>
    </w:p>
    <w:p w:rsidR="00865A92" w:rsidRDefault="00865A92" w:rsidP="0050662E">
      <w:pPr>
        <w:widowControl w:val="0"/>
        <w:rPr>
          <w:rFonts w:asciiTheme="minorHAnsi" w:hAnsiTheme="minorHAnsi" w:cs="Arial"/>
          <w:sz w:val="24"/>
          <w:szCs w:val="24"/>
          <w:lang w:val="en-CA"/>
        </w:rPr>
      </w:pPr>
    </w:p>
    <w:p w:rsidR="00865A92" w:rsidRPr="00865A92" w:rsidRDefault="00865A92" w:rsidP="00865A92">
      <w:pPr>
        <w:widowControl w:val="0"/>
        <w:rPr>
          <w:rFonts w:asciiTheme="minorHAnsi" w:hAnsiTheme="minorHAnsi" w:cs="Arial"/>
          <w:color w:val="FF0000"/>
          <w:sz w:val="24"/>
          <w:szCs w:val="24"/>
        </w:rPr>
      </w:pPr>
      <w:r w:rsidRPr="00865A92">
        <w:rPr>
          <w:rFonts w:asciiTheme="minorHAnsi" w:hAnsiTheme="minorHAnsi" w:cs="Arial"/>
          <w:color w:val="FF0000"/>
          <w:sz w:val="24"/>
          <w:szCs w:val="24"/>
        </w:rPr>
        <w:t xml:space="preserve">National Food Policy: </w:t>
      </w:r>
    </w:p>
    <w:p w:rsidR="00865A92" w:rsidRPr="00865A92" w:rsidRDefault="00865A92" w:rsidP="00865A92">
      <w:pPr>
        <w:widowControl w:val="0"/>
        <w:rPr>
          <w:rFonts w:asciiTheme="minorHAnsi" w:hAnsiTheme="minorHAnsi" w:cs="Arial"/>
          <w:color w:val="FF0000"/>
          <w:sz w:val="24"/>
          <w:szCs w:val="24"/>
        </w:rPr>
      </w:pPr>
      <w:r w:rsidRPr="00865A92">
        <w:rPr>
          <w:rFonts w:asciiTheme="minorHAnsi" w:hAnsiTheme="minorHAnsi" w:cs="Arial"/>
          <w:color w:val="FF0000"/>
          <w:sz w:val="24"/>
          <w:szCs w:val="24"/>
        </w:rPr>
        <w:t>-intention to work with Provinces and Territories towards creation of a National School Food Program.</w:t>
      </w:r>
    </w:p>
    <w:p w:rsidR="00865A92" w:rsidRPr="00865A92" w:rsidRDefault="00865A92" w:rsidP="00865A92">
      <w:pPr>
        <w:widowControl w:val="0"/>
        <w:rPr>
          <w:rFonts w:asciiTheme="minorHAnsi" w:hAnsiTheme="minorHAnsi" w:cs="Arial"/>
          <w:color w:val="FF0000"/>
          <w:sz w:val="24"/>
          <w:szCs w:val="24"/>
        </w:rPr>
      </w:pPr>
      <w:r w:rsidRPr="00865A92">
        <w:rPr>
          <w:rFonts w:asciiTheme="minorHAnsi" w:hAnsiTheme="minorHAnsi" w:cs="Arial"/>
          <w:color w:val="FF0000"/>
          <w:sz w:val="24"/>
          <w:szCs w:val="24"/>
        </w:rPr>
        <w:t>- $ 134.4 million to complement initiatives in four areas: communities’ access to nutritious food, support for Canadian production and export, enhance food security in Northern and Indigenous communities, and reduce food waste.</w:t>
      </w:r>
    </w:p>
    <w:p w:rsidR="00865A92" w:rsidRPr="00865A92" w:rsidRDefault="00865A92" w:rsidP="00865A92">
      <w:pPr>
        <w:widowControl w:val="0"/>
        <w:rPr>
          <w:rFonts w:asciiTheme="minorHAnsi" w:hAnsiTheme="minorHAnsi" w:cs="Arial"/>
          <w:color w:val="FF0000"/>
          <w:sz w:val="24"/>
          <w:szCs w:val="24"/>
        </w:rPr>
      </w:pPr>
      <w:r w:rsidRPr="00865A92">
        <w:rPr>
          <w:rFonts w:asciiTheme="minorHAnsi" w:hAnsiTheme="minorHAnsi" w:cs="Arial"/>
          <w:color w:val="FF0000"/>
          <w:sz w:val="24"/>
          <w:szCs w:val="24"/>
        </w:rPr>
        <w:t>-- included is $15 million, over five years, beginning 2019-2020, to Canadian Northern Economic Development Agency to establish a Northern Isolated Community Initiatives Fund, supporting community-led projects for local and Indigenous food production systems</w:t>
      </w:r>
    </w:p>
    <w:p w:rsidR="00865A92" w:rsidRPr="00865A92" w:rsidRDefault="00865A92" w:rsidP="00865A92">
      <w:pPr>
        <w:widowControl w:val="0"/>
        <w:rPr>
          <w:rFonts w:asciiTheme="minorHAnsi" w:hAnsiTheme="minorHAnsi" w:cs="Arial"/>
          <w:color w:val="FF0000"/>
          <w:sz w:val="24"/>
          <w:szCs w:val="24"/>
        </w:rPr>
      </w:pPr>
      <w:r w:rsidRPr="00865A92">
        <w:rPr>
          <w:rFonts w:asciiTheme="minorHAnsi" w:hAnsiTheme="minorHAnsi" w:cs="Arial"/>
          <w:color w:val="FF0000"/>
          <w:sz w:val="24"/>
          <w:szCs w:val="24"/>
        </w:rPr>
        <w:t>--continue the multi-year comprehensive Healthy Eating Strategy to help Canadians make informed and healthier food choices, including through the introduction of restrictions on the marketing of unhealthy food and beverages to children, and through improved food labelling.</w:t>
      </w:r>
    </w:p>
    <w:p w:rsidR="00865A92" w:rsidRDefault="00865A92" w:rsidP="00BD6AEB">
      <w:pPr>
        <w:widowControl w:val="0"/>
        <w:rPr>
          <w:rFonts w:asciiTheme="minorHAnsi" w:hAnsiTheme="minorHAnsi" w:cs="Arial"/>
          <w:color w:val="FF0000"/>
          <w:sz w:val="24"/>
          <w:szCs w:val="24"/>
        </w:rPr>
      </w:pPr>
    </w:p>
    <w:p w:rsidR="00285B6A" w:rsidRDefault="00285B6A" w:rsidP="00285B6A">
      <w:pPr>
        <w:widowControl w:val="0"/>
        <w:rPr>
          <w:rFonts w:asciiTheme="minorHAnsi" w:hAnsiTheme="minorHAnsi" w:cs="Arial"/>
          <w:color w:val="FF0000"/>
          <w:sz w:val="24"/>
          <w:szCs w:val="24"/>
        </w:rPr>
      </w:pPr>
      <w:r>
        <w:rPr>
          <w:rFonts w:asciiTheme="minorHAnsi" w:hAnsiTheme="minorHAnsi" w:cs="Arial"/>
          <w:color w:val="FF0000"/>
          <w:sz w:val="24"/>
          <w:szCs w:val="24"/>
        </w:rPr>
        <w:t>Action</w:t>
      </w:r>
      <w:r w:rsidRPr="00285B6A">
        <w:rPr>
          <w:rFonts w:asciiTheme="minorHAnsi" w:hAnsiTheme="minorHAnsi" w:cs="Arial"/>
          <w:color w:val="FF0000"/>
          <w:sz w:val="24"/>
          <w:szCs w:val="24"/>
        </w:rPr>
        <w:t xml:space="preserve"> on calls from the Truth and Reconciliation Commission</w:t>
      </w:r>
      <w:r>
        <w:rPr>
          <w:rFonts w:asciiTheme="minorHAnsi" w:hAnsiTheme="minorHAnsi" w:cs="Arial"/>
          <w:color w:val="FF0000"/>
          <w:sz w:val="24"/>
          <w:szCs w:val="24"/>
        </w:rPr>
        <w:t>:</w:t>
      </w:r>
      <w:r w:rsidRPr="00285B6A">
        <w:rPr>
          <w:rFonts w:asciiTheme="minorHAnsi" w:hAnsiTheme="minorHAnsi" w:cs="Arial"/>
          <w:color w:val="FF0000"/>
          <w:sz w:val="24"/>
          <w:szCs w:val="24"/>
        </w:rPr>
        <w:t xml:space="preserve"> </w:t>
      </w:r>
    </w:p>
    <w:p w:rsidR="00865A92" w:rsidRPr="00865A92" w:rsidRDefault="00865A92" w:rsidP="00865A92">
      <w:pPr>
        <w:widowControl w:val="0"/>
        <w:rPr>
          <w:rFonts w:asciiTheme="minorHAnsi" w:hAnsiTheme="minorHAnsi" w:cs="Arial"/>
          <w:color w:val="FF0000"/>
          <w:sz w:val="24"/>
          <w:szCs w:val="24"/>
        </w:rPr>
      </w:pPr>
      <w:r w:rsidRPr="00865A92">
        <w:rPr>
          <w:rFonts w:asciiTheme="minorHAnsi" w:hAnsiTheme="minorHAnsi" w:cs="Arial"/>
          <w:color w:val="FF0000"/>
          <w:sz w:val="24"/>
          <w:szCs w:val="24"/>
        </w:rPr>
        <w:t>$1.2 billion over three years — $404 million per year beginning in 2019-2020 — to develop a long-term approach for services for First Nations children.</w:t>
      </w:r>
    </w:p>
    <w:p w:rsidR="00285B6A" w:rsidRDefault="00285B6A" w:rsidP="00285B6A">
      <w:pPr>
        <w:widowControl w:val="0"/>
        <w:rPr>
          <w:rFonts w:asciiTheme="minorHAnsi" w:hAnsiTheme="minorHAnsi" w:cs="Arial"/>
          <w:color w:val="FF0000"/>
          <w:sz w:val="24"/>
          <w:szCs w:val="24"/>
        </w:rPr>
      </w:pPr>
      <w:r>
        <w:rPr>
          <w:rFonts w:asciiTheme="minorHAnsi" w:hAnsiTheme="minorHAnsi" w:cs="Arial"/>
          <w:color w:val="FF0000"/>
          <w:sz w:val="24"/>
          <w:szCs w:val="24"/>
        </w:rPr>
        <w:t>-</w:t>
      </w:r>
      <w:r w:rsidRPr="00285B6A">
        <w:rPr>
          <w:rFonts w:asciiTheme="minorHAnsi" w:hAnsiTheme="minorHAnsi" w:cs="Arial"/>
          <w:color w:val="FF0000"/>
          <w:sz w:val="24"/>
          <w:szCs w:val="24"/>
        </w:rPr>
        <w:t>The spending plan includes $126.5 million in 2020-21 to establish a national council on reconciliation designed to be a permanent reminder of the fraught past between Canada and Indigenous Peoples and to contribute to better understanding of it.</w:t>
      </w:r>
    </w:p>
    <w:p w:rsidR="00285B6A" w:rsidRDefault="00285B6A" w:rsidP="00285B6A">
      <w:pPr>
        <w:widowControl w:val="0"/>
        <w:rPr>
          <w:rFonts w:asciiTheme="minorHAnsi" w:hAnsiTheme="minorHAnsi" w:cs="Arial"/>
          <w:color w:val="FF0000"/>
          <w:sz w:val="24"/>
          <w:szCs w:val="24"/>
        </w:rPr>
      </w:pPr>
      <w:r>
        <w:rPr>
          <w:rFonts w:asciiTheme="minorHAnsi" w:hAnsiTheme="minorHAnsi" w:cs="Arial"/>
          <w:color w:val="FF0000"/>
          <w:sz w:val="24"/>
          <w:szCs w:val="24"/>
        </w:rPr>
        <w:t>-</w:t>
      </w:r>
      <w:r w:rsidRPr="00285B6A">
        <w:rPr>
          <w:rFonts w:asciiTheme="minorHAnsi" w:hAnsiTheme="minorHAnsi" w:cs="Arial"/>
          <w:color w:val="FF0000"/>
          <w:sz w:val="24"/>
          <w:szCs w:val="24"/>
        </w:rPr>
        <w:t>$333.7 million over the next five years earmarked for helping to revitalize Indigenous languages</w:t>
      </w:r>
    </w:p>
    <w:p w:rsidR="00285B6A" w:rsidRDefault="00285B6A" w:rsidP="00285B6A">
      <w:pPr>
        <w:widowControl w:val="0"/>
        <w:rPr>
          <w:rFonts w:asciiTheme="minorHAnsi" w:hAnsiTheme="minorHAnsi" w:cs="Arial"/>
          <w:color w:val="FF0000"/>
          <w:sz w:val="24"/>
          <w:szCs w:val="24"/>
        </w:rPr>
      </w:pPr>
      <w:r>
        <w:rPr>
          <w:rFonts w:asciiTheme="minorHAnsi" w:hAnsiTheme="minorHAnsi" w:cs="Arial"/>
          <w:color w:val="FF0000"/>
          <w:sz w:val="24"/>
          <w:szCs w:val="24"/>
        </w:rPr>
        <w:t>-</w:t>
      </w:r>
      <w:r w:rsidR="00865A92">
        <w:rPr>
          <w:rFonts w:asciiTheme="minorHAnsi" w:hAnsiTheme="minorHAnsi" w:cs="Arial"/>
          <w:color w:val="FF0000"/>
          <w:sz w:val="24"/>
          <w:szCs w:val="24"/>
        </w:rPr>
        <w:t>A</w:t>
      </w:r>
      <w:r w:rsidRPr="00285B6A">
        <w:rPr>
          <w:rFonts w:asciiTheme="minorHAnsi" w:hAnsiTheme="minorHAnsi" w:cs="Arial"/>
          <w:color w:val="FF0000"/>
          <w:sz w:val="24"/>
          <w:szCs w:val="24"/>
        </w:rPr>
        <w:t>dvance Call to</w:t>
      </w:r>
      <w:r>
        <w:rPr>
          <w:rFonts w:asciiTheme="minorHAnsi" w:hAnsiTheme="minorHAnsi" w:cs="Arial"/>
          <w:color w:val="FF0000"/>
          <w:sz w:val="24"/>
          <w:szCs w:val="24"/>
        </w:rPr>
        <w:t xml:space="preserve"> </w:t>
      </w:r>
      <w:r w:rsidRPr="00285B6A">
        <w:rPr>
          <w:rFonts w:asciiTheme="minorHAnsi" w:hAnsiTheme="minorHAnsi" w:cs="Arial"/>
          <w:color w:val="FF0000"/>
          <w:sz w:val="24"/>
          <w:szCs w:val="24"/>
        </w:rPr>
        <w:t>Action 3 to support the full implementation of Jordan’s Principle, including</w:t>
      </w:r>
      <w:r w:rsidR="00E63D73">
        <w:rPr>
          <w:rFonts w:asciiTheme="minorHAnsi" w:hAnsiTheme="minorHAnsi" w:cs="Arial"/>
          <w:color w:val="FF0000"/>
          <w:sz w:val="24"/>
          <w:szCs w:val="24"/>
        </w:rPr>
        <w:t xml:space="preserve"> </w:t>
      </w:r>
      <w:r w:rsidRPr="00285B6A">
        <w:rPr>
          <w:rFonts w:asciiTheme="minorHAnsi" w:hAnsiTheme="minorHAnsi" w:cs="Arial"/>
          <w:color w:val="FF0000"/>
          <w:sz w:val="24"/>
          <w:szCs w:val="24"/>
        </w:rPr>
        <w:t>additional funding</w:t>
      </w:r>
    </w:p>
    <w:p w:rsidR="00E63D73" w:rsidRDefault="00E63D73" w:rsidP="00E63D73">
      <w:pPr>
        <w:widowControl w:val="0"/>
        <w:rPr>
          <w:rFonts w:asciiTheme="minorHAnsi" w:hAnsiTheme="minorHAnsi" w:cs="Arial"/>
          <w:color w:val="FF0000"/>
          <w:sz w:val="24"/>
          <w:szCs w:val="24"/>
        </w:rPr>
      </w:pPr>
      <w:r>
        <w:rPr>
          <w:rFonts w:asciiTheme="minorHAnsi" w:hAnsiTheme="minorHAnsi" w:cs="Arial"/>
          <w:color w:val="FF0000"/>
          <w:sz w:val="24"/>
          <w:szCs w:val="24"/>
        </w:rPr>
        <w:t>-</w:t>
      </w:r>
      <w:r w:rsidR="00865A92">
        <w:rPr>
          <w:rFonts w:asciiTheme="minorHAnsi" w:hAnsiTheme="minorHAnsi" w:cs="Arial"/>
          <w:color w:val="FF0000"/>
          <w:sz w:val="24"/>
          <w:szCs w:val="24"/>
        </w:rPr>
        <w:t xml:space="preserve">Advance </w:t>
      </w:r>
      <w:r w:rsidRPr="00E63D73">
        <w:rPr>
          <w:rFonts w:asciiTheme="minorHAnsi" w:hAnsiTheme="minorHAnsi" w:cs="Arial"/>
          <w:color w:val="FF0000"/>
          <w:sz w:val="24"/>
          <w:szCs w:val="24"/>
        </w:rPr>
        <w:t>Calls to Action 53 to 55—National Council for Reconciliation. $126.5 million in 2020–21 to establish a National Council</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 xml:space="preserve">for Reconciliation and endow it with initial operating capital. </w:t>
      </w:r>
    </w:p>
    <w:p w:rsidR="00E63D73" w:rsidRDefault="00E63D73" w:rsidP="00865A92">
      <w:pPr>
        <w:widowControl w:val="0"/>
        <w:ind w:left="720"/>
        <w:rPr>
          <w:rFonts w:asciiTheme="minorHAnsi" w:hAnsiTheme="minorHAnsi" w:cs="Arial"/>
          <w:color w:val="FF0000"/>
          <w:sz w:val="24"/>
          <w:szCs w:val="24"/>
        </w:rPr>
      </w:pPr>
      <w:r>
        <w:rPr>
          <w:rFonts w:asciiTheme="minorHAnsi" w:hAnsiTheme="minorHAnsi" w:cs="Arial"/>
          <w:color w:val="FF0000"/>
          <w:sz w:val="24"/>
          <w:szCs w:val="24"/>
        </w:rPr>
        <w:t>-</w:t>
      </w:r>
      <w:r w:rsidRPr="00E63D73">
        <w:rPr>
          <w:rFonts w:asciiTheme="minorHAnsi" w:hAnsiTheme="minorHAnsi" w:cs="Arial"/>
          <w:color w:val="FF0000"/>
          <w:sz w:val="24"/>
          <w:szCs w:val="24"/>
        </w:rPr>
        <w:t>The Council will engage First</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Nations, Inuit</w:t>
      </w:r>
      <w:r w:rsidR="00865A92">
        <w:rPr>
          <w:rFonts w:asciiTheme="minorHAnsi" w:hAnsiTheme="minorHAnsi" w:cs="Arial"/>
          <w:color w:val="FF0000"/>
          <w:sz w:val="24"/>
          <w:szCs w:val="24"/>
        </w:rPr>
        <w:t>,</w:t>
      </w:r>
      <w:r w:rsidRPr="00E63D73">
        <w:rPr>
          <w:rFonts w:asciiTheme="minorHAnsi" w:hAnsiTheme="minorHAnsi" w:cs="Arial"/>
          <w:color w:val="FF0000"/>
          <w:sz w:val="24"/>
          <w:szCs w:val="24"/>
        </w:rPr>
        <w:t xml:space="preserve"> and Métis Nation peoples, as well as non-Indigenous</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Canadians, in Canada’s reconciliation process, and ensure that the</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important work of the Truth and Reconciliation Commission continues.</w:t>
      </w:r>
    </w:p>
    <w:p w:rsidR="00E63D73" w:rsidRDefault="00E63D73" w:rsidP="00865A92">
      <w:pPr>
        <w:widowControl w:val="0"/>
        <w:ind w:left="720"/>
        <w:rPr>
          <w:rFonts w:asciiTheme="minorHAnsi" w:hAnsiTheme="minorHAnsi" w:cs="Arial"/>
          <w:color w:val="FF0000"/>
          <w:sz w:val="24"/>
          <w:szCs w:val="24"/>
        </w:rPr>
      </w:pPr>
      <w:r>
        <w:rPr>
          <w:rFonts w:asciiTheme="minorHAnsi" w:hAnsiTheme="minorHAnsi" w:cs="Arial"/>
          <w:color w:val="FF0000"/>
          <w:sz w:val="24"/>
          <w:szCs w:val="24"/>
        </w:rPr>
        <w:t>-</w:t>
      </w:r>
      <w:r w:rsidRPr="00E63D73">
        <w:rPr>
          <w:rFonts w:asciiTheme="minorHAnsi" w:hAnsiTheme="minorHAnsi" w:cs="Arial"/>
          <w:color w:val="FF0000"/>
          <w:sz w:val="24"/>
          <w:szCs w:val="24"/>
        </w:rPr>
        <w:t>Opportunities</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for commemoration</w:t>
      </w:r>
      <w:r w:rsidR="00865A92">
        <w:rPr>
          <w:rFonts w:asciiTheme="minorHAnsi" w:hAnsiTheme="minorHAnsi" w:cs="Arial"/>
          <w:color w:val="FF0000"/>
          <w:sz w:val="24"/>
          <w:szCs w:val="24"/>
        </w:rPr>
        <w:t>,</w:t>
      </w:r>
      <w:r w:rsidRPr="00E63D73">
        <w:rPr>
          <w:rFonts w:asciiTheme="minorHAnsi" w:hAnsiTheme="minorHAnsi" w:cs="Arial"/>
          <w:color w:val="FF0000"/>
          <w:sz w:val="24"/>
          <w:szCs w:val="24"/>
        </w:rPr>
        <w:t xml:space="preserve"> to support the healing and</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 xml:space="preserve">ongoing reconciliation </w:t>
      </w:r>
      <w:r w:rsidRPr="00E63D73">
        <w:rPr>
          <w:rFonts w:asciiTheme="minorHAnsi" w:hAnsiTheme="minorHAnsi" w:cs="Arial"/>
          <w:color w:val="FF0000"/>
          <w:sz w:val="24"/>
          <w:szCs w:val="24"/>
        </w:rPr>
        <w:lastRenderedPageBreak/>
        <w:t>for families and communities affected by</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 xml:space="preserve">residential schools. </w:t>
      </w:r>
      <w:r w:rsidR="00865A92">
        <w:rPr>
          <w:rFonts w:asciiTheme="minorHAnsi" w:hAnsiTheme="minorHAnsi" w:cs="Arial"/>
          <w:color w:val="FF0000"/>
          <w:sz w:val="24"/>
          <w:szCs w:val="24"/>
        </w:rPr>
        <w:t>To</w:t>
      </w:r>
      <w:r w:rsidRPr="00E63D73">
        <w:rPr>
          <w:rFonts w:asciiTheme="minorHAnsi" w:hAnsiTheme="minorHAnsi" w:cs="Arial"/>
          <w:color w:val="FF0000"/>
          <w:sz w:val="24"/>
          <w:szCs w:val="24"/>
        </w:rPr>
        <w:t xml:space="preserve"> be done in partnership with affected families</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and communities, as well as the National Centre for Truth and</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Reconciliation, supported by a proposed investment of $33.8 million over</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three years, starting in 2019–20.</w:t>
      </w:r>
    </w:p>
    <w:p w:rsidR="00865A92" w:rsidRDefault="00E63D73" w:rsidP="00E63D73">
      <w:pPr>
        <w:widowControl w:val="0"/>
        <w:rPr>
          <w:rFonts w:asciiTheme="minorHAnsi" w:hAnsiTheme="minorHAnsi" w:cs="Arial"/>
          <w:color w:val="FF0000"/>
          <w:sz w:val="24"/>
          <w:szCs w:val="24"/>
        </w:rPr>
      </w:pPr>
      <w:r>
        <w:rPr>
          <w:rFonts w:asciiTheme="minorHAnsi" w:hAnsiTheme="minorHAnsi" w:cs="Arial"/>
          <w:color w:val="FF0000"/>
          <w:sz w:val="24"/>
          <w:szCs w:val="24"/>
        </w:rPr>
        <w:t>-</w:t>
      </w:r>
      <w:r w:rsidR="00865A92">
        <w:rPr>
          <w:rFonts w:asciiTheme="minorHAnsi" w:hAnsiTheme="minorHAnsi" w:cs="Arial"/>
          <w:color w:val="FF0000"/>
          <w:sz w:val="24"/>
          <w:szCs w:val="24"/>
        </w:rPr>
        <w:t xml:space="preserve">Advance </w:t>
      </w:r>
      <w:r w:rsidRPr="00E63D73">
        <w:rPr>
          <w:rFonts w:asciiTheme="minorHAnsi" w:hAnsiTheme="minorHAnsi" w:cs="Arial"/>
          <w:color w:val="FF0000"/>
          <w:sz w:val="24"/>
          <w:szCs w:val="24"/>
        </w:rPr>
        <w:t xml:space="preserve">Call to Action 66—Indigenous Youth and Reconciliation. </w:t>
      </w:r>
    </w:p>
    <w:p w:rsidR="00865A92" w:rsidRDefault="00E63D73" w:rsidP="00865A92">
      <w:pPr>
        <w:widowControl w:val="0"/>
        <w:ind w:left="720"/>
        <w:rPr>
          <w:rFonts w:ascii="Courier" w:hAnsi="Courier" w:cs="Courier New"/>
          <w:color w:val="333333"/>
          <w:sz w:val="21"/>
          <w:szCs w:val="21"/>
        </w:rPr>
      </w:pPr>
      <w:r>
        <w:rPr>
          <w:rFonts w:asciiTheme="minorHAnsi" w:hAnsiTheme="minorHAnsi" w:cs="Arial"/>
          <w:color w:val="FF0000"/>
          <w:sz w:val="24"/>
          <w:szCs w:val="24"/>
        </w:rPr>
        <w:t>-</w:t>
      </w:r>
      <w:r w:rsidRPr="00E63D73">
        <w:rPr>
          <w:rFonts w:asciiTheme="minorHAnsi" w:hAnsiTheme="minorHAnsi" w:cs="Arial"/>
          <w:color w:val="FF0000"/>
          <w:sz w:val="24"/>
          <w:szCs w:val="24"/>
        </w:rPr>
        <w:t>$15.2 million over three years,</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starting in 2019–20, for an Indigenous youth pilot program delivered by</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Canadian Roots Exchange. Canadian Roots Exchange is a non-profit</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organization which works to advance reconciliation by bringing together</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Indigenous and non-Indigenous youth to promote mutual understanding</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and respect.</w:t>
      </w:r>
    </w:p>
    <w:p w:rsidR="00E63D73" w:rsidRPr="00E63D73" w:rsidRDefault="00865A92" w:rsidP="00865A92">
      <w:pPr>
        <w:widowControl w:val="0"/>
        <w:ind w:left="720"/>
        <w:rPr>
          <w:rFonts w:asciiTheme="minorHAnsi" w:hAnsiTheme="minorHAnsi" w:cs="Arial"/>
          <w:color w:val="FF0000"/>
          <w:sz w:val="24"/>
          <w:szCs w:val="24"/>
        </w:rPr>
      </w:pPr>
      <w:r w:rsidRPr="00865A92">
        <w:rPr>
          <w:rFonts w:ascii="Courier" w:hAnsi="Courier" w:cs="Courier New"/>
          <w:color w:val="FF0000"/>
          <w:sz w:val="21"/>
          <w:szCs w:val="21"/>
        </w:rPr>
        <w:t>-</w:t>
      </w:r>
      <w:r w:rsidR="00E63D73" w:rsidRPr="00E63D73">
        <w:rPr>
          <w:rFonts w:asciiTheme="minorHAnsi" w:hAnsiTheme="minorHAnsi" w:cs="Arial"/>
          <w:color w:val="FF0000"/>
          <w:sz w:val="24"/>
          <w:szCs w:val="24"/>
        </w:rPr>
        <w:t>Funding will support the establishment of a distinctions-based</w:t>
      </w:r>
      <w:r w:rsidR="00E63D73">
        <w:rPr>
          <w:rFonts w:asciiTheme="minorHAnsi" w:hAnsiTheme="minorHAnsi" w:cs="Arial"/>
          <w:color w:val="FF0000"/>
          <w:sz w:val="24"/>
          <w:szCs w:val="24"/>
        </w:rPr>
        <w:t xml:space="preserve"> </w:t>
      </w:r>
      <w:r w:rsidR="00E63D73" w:rsidRPr="00E63D73">
        <w:rPr>
          <w:rFonts w:asciiTheme="minorHAnsi" w:hAnsiTheme="minorHAnsi" w:cs="Arial"/>
          <w:color w:val="FF0000"/>
          <w:sz w:val="24"/>
          <w:szCs w:val="24"/>
        </w:rPr>
        <w:t>national network of Indigenous youth, help ensure that Government of</w:t>
      </w:r>
      <w:r>
        <w:rPr>
          <w:rFonts w:asciiTheme="minorHAnsi" w:hAnsiTheme="minorHAnsi" w:cs="Arial"/>
          <w:color w:val="FF0000"/>
          <w:sz w:val="24"/>
          <w:szCs w:val="24"/>
        </w:rPr>
        <w:t xml:space="preserve"> </w:t>
      </w:r>
      <w:r w:rsidR="00E63D73" w:rsidRPr="00E63D73">
        <w:rPr>
          <w:rFonts w:asciiTheme="minorHAnsi" w:hAnsiTheme="minorHAnsi" w:cs="Arial"/>
          <w:color w:val="FF0000"/>
          <w:sz w:val="24"/>
          <w:szCs w:val="24"/>
        </w:rPr>
        <w:t>Canada policies and programs are informed by the diverse voices of</w:t>
      </w:r>
      <w:r w:rsidR="00E63D73">
        <w:rPr>
          <w:rFonts w:asciiTheme="minorHAnsi" w:hAnsiTheme="minorHAnsi" w:cs="Arial"/>
          <w:color w:val="FF0000"/>
          <w:sz w:val="24"/>
          <w:szCs w:val="24"/>
        </w:rPr>
        <w:t xml:space="preserve"> </w:t>
      </w:r>
      <w:r w:rsidR="00E63D73" w:rsidRPr="00E63D73">
        <w:rPr>
          <w:rFonts w:asciiTheme="minorHAnsi" w:hAnsiTheme="minorHAnsi" w:cs="Arial"/>
          <w:color w:val="FF0000"/>
          <w:sz w:val="24"/>
          <w:szCs w:val="24"/>
        </w:rPr>
        <w:t>Indigenous youth, and provide support to community events and</w:t>
      </w:r>
      <w:r w:rsidR="00E63D73">
        <w:rPr>
          <w:rFonts w:asciiTheme="minorHAnsi" w:hAnsiTheme="minorHAnsi" w:cs="Arial"/>
          <w:color w:val="FF0000"/>
          <w:sz w:val="24"/>
          <w:szCs w:val="24"/>
        </w:rPr>
        <w:t xml:space="preserve"> </w:t>
      </w:r>
      <w:r w:rsidR="00E63D73" w:rsidRPr="00E63D73">
        <w:rPr>
          <w:rFonts w:asciiTheme="minorHAnsi" w:hAnsiTheme="minorHAnsi" w:cs="Arial"/>
          <w:color w:val="FF0000"/>
          <w:sz w:val="24"/>
          <w:szCs w:val="24"/>
        </w:rPr>
        <w:t>gatherings for Indigenous youth and reconciliation-focused community</w:t>
      </w:r>
      <w:r w:rsidR="00E63D73">
        <w:rPr>
          <w:rFonts w:asciiTheme="minorHAnsi" w:hAnsiTheme="minorHAnsi" w:cs="Arial"/>
          <w:color w:val="FF0000"/>
          <w:sz w:val="24"/>
          <w:szCs w:val="24"/>
        </w:rPr>
        <w:t>-</w:t>
      </w:r>
      <w:r w:rsidR="00E63D73" w:rsidRPr="00E63D73">
        <w:rPr>
          <w:rFonts w:asciiTheme="minorHAnsi" w:hAnsiTheme="minorHAnsi" w:cs="Arial"/>
          <w:color w:val="FF0000"/>
          <w:sz w:val="24"/>
          <w:szCs w:val="24"/>
        </w:rPr>
        <w:t>based Indigenous youth activities.</w:t>
      </w:r>
    </w:p>
    <w:p w:rsidR="00865A92" w:rsidRDefault="00E63D73" w:rsidP="00E63D73">
      <w:pPr>
        <w:widowControl w:val="0"/>
        <w:rPr>
          <w:rFonts w:ascii="Courier" w:hAnsi="Courier" w:cs="Courier New"/>
          <w:color w:val="333333"/>
          <w:sz w:val="21"/>
          <w:szCs w:val="21"/>
        </w:rPr>
      </w:pPr>
      <w:r>
        <w:rPr>
          <w:rFonts w:asciiTheme="minorHAnsi" w:hAnsiTheme="minorHAnsi" w:cs="Arial"/>
          <w:color w:val="FF0000"/>
          <w:sz w:val="24"/>
          <w:szCs w:val="24"/>
        </w:rPr>
        <w:t>-</w:t>
      </w:r>
      <w:r w:rsidRPr="00E63D73">
        <w:rPr>
          <w:rFonts w:asciiTheme="minorHAnsi" w:hAnsiTheme="minorHAnsi" w:cs="Arial"/>
          <w:color w:val="FF0000"/>
          <w:sz w:val="24"/>
          <w:szCs w:val="24"/>
        </w:rPr>
        <w:t>All children in Canada deserve a real and fair chance to reach their full</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potential, no matter where they live.</w:t>
      </w:r>
      <w:r w:rsidRPr="00E63D73">
        <w:rPr>
          <w:rFonts w:ascii="Courier" w:hAnsi="Courier" w:cs="Courier New"/>
          <w:color w:val="333333"/>
          <w:sz w:val="21"/>
          <w:szCs w:val="21"/>
        </w:rPr>
        <w:t xml:space="preserve"> </w:t>
      </w:r>
    </w:p>
    <w:p w:rsidR="00E63D73" w:rsidRDefault="00865A92" w:rsidP="00865A92">
      <w:pPr>
        <w:widowControl w:val="0"/>
        <w:ind w:left="720"/>
        <w:rPr>
          <w:rFonts w:asciiTheme="minorHAnsi" w:hAnsiTheme="minorHAnsi" w:cs="Arial"/>
          <w:color w:val="FF0000"/>
          <w:sz w:val="24"/>
          <w:szCs w:val="24"/>
        </w:rPr>
      </w:pPr>
      <w:r w:rsidRPr="00865A92">
        <w:rPr>
          <w:rFonts w:ascii="Courier" w:hAnsi="Courier" w:cs="Courier New"/>
          <w:color w:val="FF0000"/>
          <w:sz w:val="21"/>
          <w:szCs w:val="21"/>
        </w:rPr>
        <w:t>-</w:t>
      </w:r>
      <w:r w:rsidR="00E63D73" w:rsidRPr="00E63D73">
        <w:rPr>
          <w:rFonts w:asciiTheme="minorHAnsi" w:hAnsiTheme="minorHAnsi" w:cs="Arial"/>
          <w:color w:val="FF0000"/>
          <w:sz w:val="24"/>
          <w:szCs w:val="24"/>
        </w:rPr>
        <w:t>The Government is working with First Nations and Inuit</w:t>
      </w:r>
      <w:r w:rsidR="00E63D73">
        <w:rPr>
          <w:rFonts w:asciiTheme="minorHAnsi" w:hAnsiTheme="minorHAnsi" w:cs="Arial"/>
          <w:color w:val="FF0000"/>
          <w:sz w:val="24"/>
          <w:szCs w:val="24"/>
        </w:rPr>
        <w:t xml:space="preserve"> </w:t>
      </w:r>
      <w:r w:rsidR="00E63D73" w:rsidRPr="00E63D73">
        <w:rPr>
          <w:rFonts w:asciiTheme="minorHAnsi" w:hAnsiTheme="minorHAnsi" w:cs="Arial"/>
          <w:color w:val="FF0000"/>
          <w:sz w:val="24"/>
          <w:szCs w:val="24"/>
        </w:rPr>
        <w:t>partners to eliminate barriers and help give children the good education, quality health care</w:t>
      </w:r>
      <w:r>
        <w:rPr>
          <w:rFonts w:asciiTheme="minorHAnsi" w:hAnsiTheme="minorHAnsi" w:cs="Arial"/>
          <w:color w:val="FF0000"/>
          <w:sz w:val="24"/>
          <w:szCs w:val="24"/>
        </w:rPr>
        <w:t>,</w:t>
      </w:r>
      <w:r w:rsidR="00E63D73" w:rsidRPr="00E63D73">
        <w:rPr>
          <w:rFonts w:asciiTheme="minorHAnsi" w:hAnsiTheme="minorHAnsi" w:cs="Arial"/>
          <w:color w:val="FF0000"/>
          <w:sz w:val="24"/>
          <w:szCs w:val="24"/>
        </w:rPr>
        <w:t xml:space="preserve"> and culturally relevant social supports</w:t>
      </w:r>
      <w:r w:rsidR="00E63D73">
        <w:rPr>
          <w:rFonts w:asciiTheme="minorHAnsi" w:hAnsiTheme="minorHAnsi" w:cs="Arial"/>
          <w:color w:val="FF0000"/>
          <w:sz w:val="24"/>
          <w:szCs w:val="24"/>
        </w:rPr>
        <w:t xml:space="preserve"> </w:t>
      </w:r>
      <w:r w:rsidR="00E63D73" w:rsidRPr="00E63D73">
        <w:rPr>
          <w:rFonts w:asciiTheme="minorHAnsi" w:hAnsiTheme="minorHAnsi" w:cs="Arial"/>
          <w:color w:val="FF0000"/>
          <w:sz w:val="24"/>
          <w:szCs w:val="24"/>
        </w:rPr>
        <w:t>they need to succeed.</w:t>
      </w:r>
    </w:p>
    <w:p w:rsidR="00E63D73" w:rsidRDefault="00E63D73" w:rsidP="00E63D73">
      <w:pPr>
        <w:widowControl w:val="0"/>
        <w:rPr>
          <w:rFonts w:asciiTheme="minorHAnsi" w:hAnsiTheme="minorHAnsi" w:cs="Arial"/>
          <w:color w:val="FF0000"/>
          <w:sz w:val="24"/>
          <w:szCs w:val="24"/>
        </w:rPr>
      </w:pPr>
      <w:r>
        <w:rPr>
          <w:rFonts w:asciiTheme="minorHAnsi" w:hAnsiTheme="minorHAnsi" w:cs="Arial"/>
          <w:color w:val="FF0000"/>
          <w:sz w:val="24"/>
          <w:szCs w:val="24"/>
        </w:rPr>
        <w:t xml:space="preserve">- </w:t>
      </w:r>
      <w:r w:rsidRPr="00E63D73">
        <w:rPr>
          <w:rFonts w:asciiTheme="minorHAnsi" w:hAnsiTheme="minorHAnsi" w:cs="Arial"/>
          <w:color w:val="FF0000"/>
          <w:sz w:val="24"/>
          <w:szCs w:val="24"/>
        </w:rPr>
        <w:t>Continuing Implementation of Jordan’s Principle</w:t>
      </w:r>
      <w:r w:rsidR="00865A92">
        <w:rPr>
          <w:rFonts w:asciiTheme="minorHAnsi" w:hAnsiTheme="minorHAnsi" w:cs="Arial"/>
          <w:color w:val="FF0000"/>
          <w:sz w:val="24"/>
          <w:szCs w:val="24"/>
        </w:rPr>
        <w:t>: to</w:t>
      </w:r>
      <w:r w:rsidRPr="00E63D73">
        <w:rPr>
          <w:rFonts w:asciiTheme="minorHAnsi" w:hAnsiTheme="minorHAnsi" w:cs="Arial"/>
          <w:color w:val="FF0000"/>
          <w:sz w:val="24"/>
          <w:szCs w:val="24"/>
        </w:rPr>
        <w:t xml:space="preserve"> ensure that all First Nations children can access the</w:t>
      </w:r>
      <w:r>
        <w:rPr>
          <w:rFonts w:asciiTheme="minorHAnsi" w:hAnsiTheme="minorHAnsi" w:cs="Arial"/>
          <w:color w:val="FF0000"/>
          <w:sz w:val="24"/>
          <w:szCs w:val="24"/>
        </w:rPr>
        <w:t xml:space="preserve"> </w:t>
      </w:r>
      <w:r w:rsidRPr="00E63D73">
        <w:rPr>
          <w:rFonts w:asciiTheme="minorHAnsi" w:hAnsiTheme="minorHAnsi" w:cs="Arial"/>
          <w:color w:val="FF0000"/>
          <w:sz w:val="24"/>
          <w:szCs w:val="24"/>
        </w:rPr>
        <w:t>health, social and educational services they need, when they need them.</w:t>
      </w:r>
    </w:p>
    <w:p w:rsidR="00F61A0D" w:rsidRDefault="00F61A0D" w:rsidP="00F61A0D">
      <w:pPr>
        <w:widowControl w:val="0"/>
        <w:rPr>
          <w:rFonts w:asciiTheme="minorHAnsi" w:hAnsiTheme="minorHAnsi" w:cs="Arial"/>
          <w:color w:val="FF0000"/>
          <w:sz w:val="24"/>
          <w:szCs w:val="24"/>
        </w:rPr>
      </w:pPr>
      <w:r>
        <w:rPr>
          <w:rFonts w:asciiTheme="minorHAnsi" w:hAnsiTheme="minorHAnsi" w:cs="Arial"/>
          <w:color w:val="FF0000"/>
          <w:sz w:val="24"/>
          <w:szCs w:val="24"/>
        </w:rPr>
        <w:t xml:space="preserve">- </w:t>
      </w:r>
      <w:r w:rsidRPr="00F61A0D">
        <w:rPr>
          <w:rFonts w:asciiTheme="minorHAnsi" w:hAnsiTheme="minorHAnsi" w:cs="Arial"/>
          <w:color w:val="FF0000"/>
          <w:sz w:val="24"/>
          <w:szCs w:val="24"/>
        </w:rPr>
        <w:t>Calls to Action 13, 14</w:t>
      </w:r>
      <w:r w:rsidR="00865A92">
        <w:rPr>
          <w:rFonts w:asciiTheme="minorHAnsi" w:hAnsiTheme="minorHAnsi" w:cs="Arial"/>
          <w:color w:val="FF0000"/>
          <w:sz w:val="24"/>
          <w:szCs w:val="24"/>
        </w:rPr>
        <w:t>,</w:t>
      </w:r>
      <w:r w:rsidRPr="00F61A0D">
        <w:rPr>
          <w:rFonts w:asciiTheme="minorHAnsi" w:hAnsiTheme="minorHAnsi" w:cs="Arial"/>
          <w:color w:val="FF0000"/>
          <w:sz w:val="24"/>
          <w:szCs w:val="24"/>
        </w:rPr>
        <w:t xml:space="preserve"> and 15 made by the Truth and Reconciliation</w:t>
      </w:r>
      <w:r>
        <w:rPr>
          <w:rFonts w:asciiTheme="minorHAnsi" w:hAnsiTheme="minorHAnsi" w:cs="Arial"/>
          <w:color w:val="FF0000"/>
          <w:sz w:val="24"/>
          <w:szCs w:val="24"/>
        </w:rPr>
        <w:t xml:space="preserve"> </w:t>
      </w:r>
      <w:r w:rsidRPr="00F61A0D">
        <w:rPr>
          <w:rFonts w:asciiTheme="minorHAnsi" w:hAnsiTheme="minorHAnsi" w:cs="Arial"/>
          <w:color w:val="FF0000"/>
          <w:sz w:val="24"/>
          <w:szCs w:val="24"/>
        </w:rPr>
        <w:t>Commission of Canada</w:t>
      </w:r>
      <w:r w:rsidR="00865A92">
        <w:rPr>
          <w:rFonts w:asciiTheme="minorHAnsi" w:hAnsiTheme="minorHAnsi" w:cs="Arial"/>
          <w:color w:val="FF0000"/>
          <w:sz w:val="24"/>
          <w:szCs w:val="24"/>
        </w:rPr>
        <w:t xml:space="preserve"> on Aboriginal language rights, and to</w:t>
      </w:r>
      <w:bookmarkStart w:id="1" w:name="_GoBack"/>
      <w:bookmarkEnd w:id="1"/>
      <w:r w:rsidRPr="00F61A0D">
        <w:rPr>
          <w:rFonts w:asciiTheme="minorHAnsi" w:hAnsiTheme="minorHAnsi" w:cs="Arial"/>
          <w:color w:val="FF0000"/>
          <w:sz w:val="24"/>
          <w:szCs w:val="24"/>
        </w:rPr>
        <w:t xml:space="preserve"> support the implementation of the United Nations</w:t>
      </w:r>
      <w:r>
        <w:rPr>
          <w:rFonts w:asciiTheme="minorHAnsi" w:hAnsiTheme="minorHAnsi" w:cs="Arial"/>
          <w:color w:val="FF0000"/>
          <w:sz w:val="24"/>
          <w:szCs w:val="24"/>
        </w:rPr>
        <w:t xml:space="preserve"> </w:t>
      </w:r>
      <w:r w:rsidRPr="00F61A0D">
        <w:rPr>
          <w:rFonts w:asciiTheme="minorHAnsi" w:hAnsiTheme="minorHAnsi" w:cs="Arial"/>
          <w:color w:val="FF0000"/>
          <w:sz w:val="24"/>
          <w:szCs w:val="24"/>
        </w:rPr>
        <w:t>Declaration on the Rights of Indigenous Peoples.</w:t>
      </w:r>
    </w:p>
    <w:p w:rsidR="00710B8B" w:rsidRPr="00710B8B" w:rsidRDefault="00710B8B" w:rsidP="00710B8B">
      <w:pPr>
        <w:widowControl w:val="0"/>
        <w:rPr>
          <w:rFonts w:asciiTheme="minorHAnsi" w:hAnsiTheme="minorHAnsi" w:cs="Arial"/>
          <w:color w:val="FF0000"/>
          <w:sz w:val="24"/>
          <w:szCs w:val="24"/>
        </w:rPr>
      </w:pPr>
      <w:r>
        <w:rPr>
          <w:rFonts w:asciiTheme="minorHAnsi" w:hAnsiTheme="minorHAnsi" w:cs="Arial"/>
          <w:color w:val="FF0000"/>
          <w:sz w:val="24"/>
          <w:szCs w:val="24"/>
        </w:rPr>
        <w:t>-</w:t>
      </w:r>
      <w:r w:rsidRPr="00710B8B">
        <w:rPr>
          <w:rFonts w:asciiTheme="minorHAnsi" w:hAnsiTheme="minorHAnsi" w:cs="Arial"/>
          <w:color w:val="FF0000"/>
          <w:sz w:val="24"/>
          <w:szCs w:val="24"/>
        </w:rPr>
        <w:t>$15 million, over five years to establish a Northern Isolated Community</w:t>
      </w:r>
      <w:r>
        <w:rPr>
          <w:rFonts w:asciiTheme="minorHAnsi" w:hAnsiTheme="minorHAnsi" w:cs="Arial"/>
          <w:color w:val="FF0000"/>
          <w:sz w:val="24"/>
          <w:szCs w:val="24"/>
        </w:rPr>
        <w:t xml:space="preserve"> </w:t>
      </w:r>
      <w:r w:rsidRPr="00710B8B">
        <w:rPr>
          <w:rFonts w:asciiTheme="minorHAnsi" w:hAnsiTheme="minorHAnsi" w:cs="Arial"/>
          <w:color w:val="FF0000"/>
          <w:sz w:val="24"/>
          <w:szCs w:val="24"/>
        </w:rPr>
        <w:t>Initiatives Fund to support community-led food production projects and</w:t>
      </w:r>
      <w:r>
        <w:rPr>
          <w:rFonts w:asciiTheme="minorHAnsi" w:hAnsiTheme="minorHAnsi" w:cs="Arial"/>
          <w:color w:val="FF0000"/>
          <w:sz w:val="24"/>
          <w:szCs w:val="24"/>
        </w:rPr>
        <w:t xml:space="preserve"> </w:t>
      </w:r>
      <w:r w:rsidRPr="00710B8B">
        <w:rPr>
          <w:rFonts w:asciiTheme="minorHAnsi" w:hAnsiTheme="minorHAnsi" w:cs="Arial"/>
          <w:color w:val="FF0000"/>
          <w:sz w:val="24"/>
          <w:szCs w:val="24"/>
        </w:rPr>
        <w:t>provide skills training for local and Indigenous food production systems.</w:t>
      </w:r>
    </w:p>
    <w:p w:rsidR="00710B8B" w:rsidRDefault="00710B8B" w:rsidP="00F61A0D">
      <w:pPr>
        <w:widowControl w:val="0"/>
        <w:rPr>
          <w:rFonts w:asciiTheme="minorHAnsi" w:hAnsiTheme="minorHAnsi" w:cs="Arial"/>
          <w:color w:val="FF0000"/>
          <w:sz w:val="24"/>
          <w:szCs w:val="24"/>
        </w:rPr>
      </w:pPr>
    </w:p>
    <w:p w:rsidR="00F61A0D" w:rsidRDefault="00E851C8" w:rsidP="00F61A0D">
      <w:pPr>
        <w:widowControl w:val="0"/>
        <w:rPr>
          <w:rFonts w:asciiTheme="minorHAnsi" w:hAnsiTheme="minorHAnsi" w:cs="Arial"/>
          <w:color w:val="FF0000"/>
          <w:sz w:val="24"/>
          <w:szCs w:val="24"/>
        </w:rPr>
      </w:pPr>
      <w:r>
        <w:rPr>
          <w:rFonts w:asciiTheme="minorHAnsi" w:hAnsiTheme="minorHAnsi" w:cs="Arial"/>
          <w:color w:val="FF0000"/>
          <w:sz w:val="24"/>
          <w:szCs w:val="24"/>
        </w:rPr>
        <w:t>Concussion:</w:t>
      </w:r>
    </w:p>
    <w:p w:rsidR="00F61A0D" w:rsidRDefault="00F61A0D" w:rsidP="00F61A0D">
      <w:pPr>
        <w:widowControl w:val="0"/>
        <w:rPr>
          <w:rFonts w:asciiTheme="minorHAnsi" w:hAnsiTheme="minorHAnsi" w:cs="Arial"/>
          <w:color w:val="FF0000"/>
          <w:sz w:val="24"/>
          <w:szCs w:val="24"/>
        </w:rPr>
      </w:pPr>
      <w:r w:rsidRPr="00F61A0D">
        <w:rPr>
          <w:rFonts w:asciiTheme="minorHAnsi" w:hAnsiTheme="minorHAnsi" w:cs="Arial"/>
          <w:color w:val="FF0000"/>
          <w:sz w:val="24"/>
          <w:szCs w:val="24"/>
        </w:rPr>
        <w:t>$30 million over five years, starting in</w:t>
      </w:r>
      <w:r>
        <w:rPr>
          <w:rFonts w:asciiTheme="minorHAnsi" w:hAnsiTheme="minorHAnsi" w:cs="Arial"/>
          <w:color w:val="FF0000"/>
          <w:sz w:val="24"/>
          <w:szCs w:val="24"/>
        </w:rPr>
        <w:t xml:space="preserve"> </w:t>
      </w:r>
      <w:r w:rsidRPr="00F61A0D">
        <w:rPr>
          <w:rFonts w:asciiTheme="minorHAnsi" w:hAnsiTheme="minorHAnsi" w:cs="Arial"/>
          <w:color w:val="FF0000"/>
          <w:sz w:val="24"/>
          <w:szCs w:val="24"/>
        </w:rPr>
        <w:t>2019–20, with $6 million per year ongoing, to enable Canadian sports</w:t>
      </w:r>
      <w:r>
        <w:rPr>
          <w:rFonts w:asciiTheme="minorHAnsi" w:hAnsiTheme="minorHAnsi" w:cs="Arial"/>
          <w:color w:val="FF0000"/>
          <w:sz w:val="24"/>
          <w:szCs w:val="24"/>
        </w:rPr>
        <w:t xml:space="preserve"> </w:t>
      </w:r>
      <w:r w:rsidRPr="00F61A0D">
        <w:rPr>
          <w:rFonts w:asciiTheme="minorHAnsi" w:hAnsiTheme="minorHAnsi" w:cs="Arial"/>
          <w:color w:val="FF0000"/>
          <w:sz w:val="24"/>
          <w:szCs w:val="24"/>
        </w:rPr>
        <w:t xml:space="preserve">organizations to promote accessible, ethical, equitable and safe sports. </w:t>
      </w:r>
      <w:r>
        <w:rPr>
          <w:rFonts w:asciiTheme="minorHAnsi" w:hAnsiTheme="minorHAnsi" w:cs="Arial"/>
          <w:color w:val="FF0000"/>
          <w:sz w:val="24"/>
          <w:szCs w:val="24"/>
        </w:rPr>
        <w:t xml:space="preserve">Continuation of work initiated in 2018 by </w:t>
      </w:r>
      <w:r w:rsidRPr="00F61A0D">
        <w:rPr>
          <w:rFonts w:asciiTheme="minorHAnsi" w:hAnsiTheme="minorHAnsi" w:cs="Arial"/>
          <w:color w:val="FF0000"/>
          <w:sz w:val="24"/>
          <w:szCs w:val="24"/>
        </w:rPr>
        <w:t>the Minister of Science and Sport and the Minster of Health</w:t>
      </w:r>
      <w:r>
        <w:rPr>
          <w:rFonts w:asciiTheme="minorHAnsi" w:hAnsiTheme="minorHAnsi" w:cs="Arial"/>
          <w:color w:val="FF0000"/>
          <w:sz w:val="24"/>
          <w:szCs w:val="24"/>
        </w:rPr>
        <w:t xml:space="preserve"> </w:t>
      </w:r>
      <w:r w:rsidRPr="00F61A0D">
        <w:rPr>
          <w:rFonts w:asciiTheme="minorHAnsi" w:hAnsiTheme="minorHAnsi" w:cs="Arial"/>
          <w:color w:val="FF0000"/>
          <w:sz w:val="24"/>
          <w:szCs w:val="24"/>
        </w:rPr>
        <w:t>announced new concussion guidelines for safe return to school, work, and play.</w:t>
      </w:r>
    </w:p>
    <w:p w:rsidR="00F61A0D" w:rsidRDefault="00F61A0D" w:rsidP="00F61A0D">
      <w:pPr>
        <w:widowControl w:val="0"/>
        <w:rPr>
          <w:rFonts w:asciiTheme="minorHAnsi" w:hAnsiTheme="minorHAnsi" w:cs="Arial"/>
          <w:color w:val="FF0000"/>
          <w:sz w:val="24"/>
          <w:szCs w:val="24"/>
        </w:rPr>
      </w:pPr>
    </w:p>
    <w:p w:rsidR="00710B8B" w:rsidRDefault="00710B8B" w:rsidP="00F61A0D">
      <w:pPr>
        <w:widowControl w:val="0"/>
        <w:rPr>
          <w:rFonts w:asciiTheme="minorHAnsi" w:hAnsiTheme="minorHAnsi" w:cs="Arial"/>
          <w:color w:val="FF0000"/>
          <w:sz w:val="24"/>
          <w:szCs w:val="24"/>
        </w:rPr>
      </w:pPr>
    </w:p>
    <w:p w:rsidR="00111B11" w:rsidRDefault="00C6664E" w:rsidP="00710B8B">
      <w:pPr>
        <w:widowControl w:val="0"/>
        <w:rPr>
          <w:rFonts w:asciiTheme="minorHAnsi" w:hAnsiTheme="minorHAnsi" w:cs="Arial"/>
          <w:color w:val="FF0000"/>
          <w:sz w:val="24"/>
          <w:szCs w:val="24"/>
        </w:rPr>
      </w:pPr>
      <w:r>
        <w:rPr>
          <w:rFonts w:asciiTheme="minorHAnsi" w:hAnsiTheme="minorHAnsi" w:cs="Arial"/>
          <w:color w:val="FF0000"/>
          <w:sz w:val="24"/>
          <w:szCs w:val="24"/>
        </w:rPr>
        <w:t>Mental health and addiction services:</w:t>
      </w:r>
    </w:p>
    <w:p w:rsidR="00710B8B" w:rsidRDefault="00C6664E" w:rsidP="00C6664E">
      <w:pPr>
        <w:widowControl w:val="0"/>
        <w:rPr>
          <w:rFonts w:asciiTheme="minorHAnsi" w:hAnsiTheme="minorHAnsi" w:cs="Arial"/>
          <w:color w:val="FF0000"/>
          <w:sz w:val="24"/>
          <w:szCs w:val="24"/>
        </w:rPr>
      </w:pPr>
      <w:r>
        <w:rPr>
          <w:rFonts w:asciiTheme="minorHAnsi" w:hAnsiTheme="minorHAnsi" w:cs="Arial"/>
          <w:color w:val="FF0000"/>
          <w:sz w:val="24"/>
          <w:szCs w:val="24"/>
        </w:rPr>
        <w:t>-</w:t>
      </w:r>
      <w:r w:rsidR="00710B8B">
        <w:rPr>
          <w:rFonts w:asciiTheme="minorHAnsi" w:hAnsiTheme="minorHAnsi" w:cs="Arial"/>
          <w:color w:val="FF0000"/>
          <w:sz w:val="24"/>
          <w:szCs w:val="24"/>
        </w:rPr>
        <w:t xml:space="preserve"> </w:t>
      </w:r>
      <w:r>
        <w:rPr>
          <w:rFonts w:asciiTheme="minorHAnsi" w:hAnsiTheme="minorHAnsi" w:cs="Arial"/>
          <w:color w:val="FF0000"/>
          <w:sz w:val="24"/>
          <w:szCs w:val="24"/>
        </w:rPr>
        <w:t>O</w:t>
      </w:r>
      <w:r w:rsidRPr="00C6664E">
        <w:rPr>
          <w:rFonts w:asciiTheme="minorHAnsi" w:hAnsiTheme="minorHAnsi" w:cs="Arial"/>
          <w:color w:val="FF0000"/>
          <w:sz w:val="24"/>
          <w:szCs w:val="24"/>
        </w:rPr>
        <w:t>utlined in the Common Statement of Principles on</w:t>
      </w:r>
      <w:r>
        <w:rPr>
          <w:rFonts w:asciiTheme="minorHAnsi" w:hAnsiTheme="minorHAnsi" w:cs="Arial"/>
          <w:color w:val="FF0000"/>
          <w:sz w:val="24"/>
          <w:szCs w:val="24"/>
        </w:rPr>
        <w:t xml:space="preserve"> </w:t>
      </w:r>
      <w:r w:rsidRPr="00C6664E">
        <w:rPr>
          <w:rFonts w:asciiTheme="minorHAnsi" w:hAnsiTheme="minorHAnsi" w:cs="Arial"/>
          <w:color w:val="FF0000"/>
          <w:sz w:val="24"/>
          <w:szCs w:val="24"/>
        </w:rPr>
        <w:t xml:space="preserve">Shared Health Priorities between federal, provincial and territorial health </w:t>
      </w:r>
      <w:r>
        <w:rPr>
          <w:rFonts w:asciiTheme="minorHAnsi" w:hAnsiTheme="minorHAnsi" w:cs="Arial"/>
          <w:color w:val="FF0000"/>
          <w:sz w:val="24"/>
          <w:szCs w:val="24"/>
        </w:rPr>
        <w:t xml:space="preserve">ministers: </w:t>
      </w:r>
      <w:r w:rsidR="00710B8B">
        <w:rPr>
          <w:rFonts w:asciiTheme="minorHAnsi" w:hAnsiTheme="minorHAnsi" w:cs="Arial"/>
          <w:color w:val="FF0000"/>
          <w:sz w:val="24"/>
          <w:szCs w:val="24"/>
        </w:rPr>
        <w:t>E</w:t>
      </w:r>
      <w:r w:rsidR="00710B8B" w:rsidRPr="00710B8B">
        <w:rPr>
          <w:rFonts w:asciiTheme="minorHAnsi" w:hAnsiTheme="minorHAnsi" w:cs="Arial"/>
          <w:color w:val="FF0000"/>
          <w:sz w:val="24"/>
          <w:szCs w:val="24"/>
        </w:rPr>
        <w:t>xpand</w:t>
      </w:r>
      <w:r w:rsidR="00710B8B">
        <w:rPr>
          <w:rFonts w:asciiTheme="minorHAnsi" w:hAnsiTheme="minorHAnsi" w:cs="Arial"/>
          <w:color w:val="FF0000"/>
          <w:sz w:val="24"/>
          <w:szCs w:val="24"/>
        </w:rPr>
        <w:t xml:space="preserve"> </w:t>
      </w:r>
      <w:r w:rsidR="00710B8B" w:rsidRPr="00710B8B">
        <w:rPr>
          <w:rFonts w:asciiTheme="minorHAnsi" w:hAnsiTheme="minorHAnsi" w:cs="Arial"/>
          <w:color w:val="FF0000"/>
          <w:sz w:val="24"/>
          <w:szCs w:val="24"/>
        </w:rPr>
        <w:t>access to community-based mental health and addiction services,</w:t>
      </w:r>
      <w:r w:rsidR="00710B8B">
        <w:rPr>
          <w:rFonts w:asciiTheme="minorHAnsi" w:hAnsiTheme="minorHAnsi" w:cs="Arial"/>
          <w:color w:val="FF0000"/>
          <w:sz w:val="24"/>
          <w:szCs w:val="24"/>
        </w:rPr>
        <w:t xml:space="preserve"> </w:t>
      </w:r>
      <w:r w:rsidR="00710B8B" w:rsidRPr="00710B8B">
        <w:rPr>
          <w:rFonts w:asciiTheme="minorHAnsi" w:hAnsiTheme="minorHAnsi" w:cs="Arial"/>
          <w:color w:val="FF0000"/>
          <w:sz w:val="24"/>
          <w:szCs w:val="24"/>
        </w:rPr>
        <w:t>particularly for children and youth.</w:t>
      </w:r>
      <w:r w:rsidR="00710B8B">
        <w:rPr>
          <w:rFonts w:asciiTheme="minorHAnsi" w:hAnsiTheme="minorHAnsi" w:cs="Arial"/>
          <w:color w:val="FF0000"/>
          <w:sz w:val="24"/>
          <w:szCs w:val="24"/>
        </w:rPr>
        <w:t xml:space="preserve"> </w:t>
      </w:r>
    </w:p>
    <w:p w:rsidR="00C6664E" w:rsidRPr="00C6664E" w:rsidRDefault="00C6664E" w:rsidP="00C6664E">
      <w:pPr>
        <w:widowControl w:val="0"/>
        <w:rPr>
          <w:rFonts w:asciiTheme="minorHAnsi" w:hAnsiTheme="minorHAnsi" w:cs="Arial"/>
          <w:color w:val="FF0000"/>
          <w:sz w:val="24"/>
          <w:szCs w:val="24"/>
        </w:rPr>
      </w:pPr>
      <w:r>
        <w:rPr>
          <w:rFonts w:asciiTheme="minorHAnsi" w:hAnsiTheme="minorHAnsi" w:cs="Arial"/>
          <w:color w:val="FF0000"/>
          <w:sz w:val="24"/>
          <w:szCs w:val="24"/>
        </w:rPr>
        <w:t xml:space="preserve">- </w:t>
      </w:r>
      <w:r w:rsidRPr="00C6664E">
        <w:rPr>
          <w:rFonts w:asciiTheme="minorHAnsi" w:hAnsiTheme="minorHAnsi" w:cs="Arial"/>
          <w:color w:val="FF0000"/>
          <w:sz w:val="24"/>
          <w:szCs w:val="24"/>
        </w:rPr>
        <w:t>Supporting a Pan-Canadian Suicide Prevention Service</w:t>
      </w:r>
      <w:r>
        <w:rPr>
          <w:rFonts w:asciiTheme="minorHAnsi" w:hAnsiTheme="minorHAnsi" w:cs="Arial"/>
          <w:color w:val="FF0000"/>
          <w:sz w:val="24"/>
          <w:szCs w:val="24"/>
        </w:rPr>
        <w:t xml:space="preserve">: </w:t>
      </w:r>
      <w:r w:rsidRPr="00C6664E">
        <w:rPr>
          <w:rFonts w:asciiTheme="minorHAnsi" w:hAnsiTheme="minorHAnsi" w:cs="Arial"/>
          <w:color w:val="FF0000"/>
          <w:sz w:val="24"/>
          <w:szCs w:val="24"/>
        </w:rPr>
        <w:t>$25 million over five years, starting in</w:t>
      </w:r>
    </w:p>
    <w:p w:rsidR="00C6664E" w:rsidRDefault="00C6664E" w:rsidP="00C6664E">
      <w:pPr>
        <w:widowControl w:val="0"/>
        <w:rPr>
          <w:rFonts w:asciiTheme="minorHAnsi" w:hAnsiTheme="minorHAnsi" w:cs="Arial"/>
          <w:color w:val="FF0000"/>
          <w:sz w:val="24"/>
          <w:szCs w:val="24"/>
        </w:rPr>
      </w:pPr>
      <w:r w:rsidRPr="00C6664E">
        <w:rPr>
          <w:rFonts w:asciiTheme="minorHAnsi" w:hAnsiTheme="minorHAnsi" w:cs="Arial"/>
          <w:color w:val="FF0000"/>
          <w:sz w:val="24"/>
          <w:szCs w:val="24"/>
        </w:rPr>
        <w:t>2019–20, with $5 million per year ongoing, to work with experienced and</w:t>
      </w:r>
      <w:r>
        <w:rPr>
          <w:rFonts w:asciiTheme="minorHAnsi" w:hAnsiTheme="minorHAnsi" w:cs="Arial"/>
          <w:color w:val="FF0000"/>
          <w:sz w:val="24"/>
          <w:szCs w:val="24"/>
        </w:rPr>
        <w:t xml:space="preserve"> </w:t>
      </w:r>
      <w:r w:rsidRPr="00C6664E">
        <w:rPr>
          <w:rFonts w:asciiTheme="minorHAnsi" w:hAnsiTheme="minorHAnsi" w:cs="Arial"/>
          <w:color w:val="FF0000"/>
          <w:sz w:val="24"/>
          <w:szCs w:val="24"/>
        </w:rPr>
        <w:t>dedicated partners in the space to support a pan-Canadian suicide prevention</w:t>
      </w:r>
      <w:r>
        <w:rPr>
          <w:rFonts w:asciiTheme="minorHAnsi" w:hAnsiTheme="minorHAnsi" w:cs="Arial"/>
          <w:color w:val="FF0000"/>
          <w:sz w:val="24"/>
          <w:szCs w:val="24"/>
        </w:rPr>
        <w:t xml:space="preserve"> service.</w:t>
      </w:r>
    </w:p>
    <w:p w:rsidR="00E63D73" w:rsidRPr="00285B6A" w:rsidRDefault="00E63D73" w:rsidP="00285B6A">
      <w:pPr>
        <w:widowControl w:val="0"/>
        <w:rPr>
          <w:rFonts w:asciiTheme="minorHAnsi" w:hAnsiTheme="minorHAnsi" w:cs="Arial"/>
          <w:color w:val="FF0000"/>
          <w:sz w:val="24"/>
          <w:szCs w:val="24"/>
        </w:rPr>
      </w:pPr>
    </w:p>
    <w:p w:rsidR="00285B6A" w:rsidRDefault="00E851C8" w:rsidP="00285B6A">
      <w:pPr>
        <w:widowControl w:val="0"/>
        <w:rPr>
          <w:rFonts w:asciiTheme="minorHAnsi" w:hAnsiTheme="minorHAnsi" w:cs="Arial"/>
          <w:color w:val="FF0000"/>
          <w:sz w:val="24"/>
          <w:szCs w:val="24"/>
        </w:rPr>
      </w:pPr>
      <w:r>
        <w:rPr>
          <w:rFonts w:asciiTheme="minorHAnsi" w:hAnsiTheme="minorHAnsi" w:cs="Arial"/>
          <w:color w:val="FF0000"/>
          <w:sz w:val="24"/>
          <w:szCs w:val="24"/>
        </w:rPr>
        <w:t>Curriculum / Learning Supports:</w:t>
      </w:r>
    </w:p>
    <w:p w:rsidR="00285B6A" w:rsidRDefault="00E851C8" w:rsidP="00E851C8">
      <w:pPr>
        <w:widowControl w:val="0"/>
        <w:rPr>
          <w:rFonts w:asciiTheme="minorHAnsi" w:hAnsiTheme="minorHAnsi" w:cs="Arial"/>
          <w:color w:val="FF0000"/>
          <w:sz w:val="24"/>
          <w:szCs w:val="24"/>
        </w:rPr>
      </w:pPr>
      <w:r w:rsidRPr="00E851C8">
        <w:rPr>
          <w:rFonts w:asciiTheme="minorHAnsi" w:hAnsiTheme="minorHAnsi" w:cs="Arial"/>
          <w:color w:val="FF0000"/>
          <w:sz w:val="24"/>
          <w:szCs w:val="24"/>
        </w:rPr>
        <w:t>-</w:t>
      </w:r>
      <w:r>
        <w:rPr>
          <w:rFonts w:asciiTheme="minorHAnsi" w:hAnsiTheme="minorHAnsi" w:cs="Arial"/>
          <w:color w:val="FF0000"/>
          <w:sz w:val="24"/>
          <w:szCs w:val="24"/>
        </w:rPr>
        <w:t xml:space="preserve"> </w:t>
      </w:r>
      <w:r w:rsidR="00865A92">
        <w:rPr>
          <w:rFonts w:asciiTheme="minorHAnsi" w:hAnsiTheme="minorHAnsi" w:cs="Arial"/>
          <w:color w:val="FF0000"/>
          <w:sz w:val="24"/>
          <w:szCs w:val="24"/>
        </w:rPr>
        <w:t>Extend H</w:t>
      </w:r>
      <w:r w:rsidR="00285B6A" w:rsidRPr="00285B6A">
        <w:rPr>
          <w:rFonts w:asciiTheme="minorHAnsi" w:hAnsiTheme="minorHAnsi" w:cs="Arial"/>
          <w:color w:val="FF0000"/>
          <w:sz w:val="24"/>
          <w:szCs w:val="24"/>
        </w:rPr>
        <w:t>igh-Speed Internet to Rural, Remote and</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Northern Communities</w:t>
      </w:r>
      <w:r w:rsidR="00285B6A">
        <w:rPr>
          <w:rFonts w:asciiTheme="minorHAnsi" w:hAnsiTheme="minorHAnsi" w:cs="Arial"/>
          <w:color w:val="FF0000"/>
          <w:sz w:val="24"/>
          <w:szCs w:val="24"/>
        </w:rPr>
        <w:t xml:space="preserve">: among benefits, </w:t>
      </w:r>
      <w:r w:rsidR="00285B6A" w:rsidRPr="00285B6A">
        <w:rPr>
          <w:rFonts w:asciiTheme="minorHAnsi" w:hAnsiTheme="minorHAnsi" w:cs="Arial"/>
          <w:color w:val="FF0000"/>
          <w:sz w:val="24"/>
          <w:szCs w:val="24"/>
        </w:rPr>
        <w:t>school-aged children are able to take advantage of 21</w:t>
      </w:r>
      <w:r w:rsidR="00285B6A" w:rsidRPr="00285B6A">
        <w:rPr>
          <w:rFonts w:asciiTheme="minorHAnsi" w:hAnsiTheme="minorHAnsi" w:cs="Arial"/>
          <w:color w:val="FF0000"/>
          <w:sz w:val="24"/>
          <w:szCs w:val="24"/>
          <w:vertAlign w:val="superscript"/>
        </w:rPr>
        <w:t>st</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century learning technologies, find information online and</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submit assignments electronically.</w:t>
      </w:r>
    </w:p>
    <w:p w:rsidR="00865A92" w:rsidRDefault="00865A92" w:rsidP="00E851C8">
      <w:pPr>
        <w:widowControl w:val="0"/>
        <w:rPr>
          <w:rFonts w:asciiTheme="minorHAnsi" w:hAnsiTheme="minorHAnsi" w:cs="Arial"/>
          <w:color w:val="FF0000"/>
          <w:sz w:val="24"/>
          <w:szCs w:val="24"/>
        </w:rPr>
      </w:pPr>
    </w:p>
    <w:p w:rsidR="00E851C8" w:rsidRDefault="00E851C8" w:rsidP="00E851C8">
      <w:pPr>
        <w:widowControl w:val="0"/>
        <w:rPr>
          <w:rFonts w:asciiTheme="minorHAnsi" w:hAnsiTheme="minorHAnsi" w:cs="Arial"/>
          <w:color w:val="FF0000"/>
          <w:sz w:val="24"/>
          <w:szCs w:val="24"/>
        </w:rPr>
      </w:pPr>
      <w:r>
        <w:rPr>
          <w:rFonts w:asciiTheme="minorHAnsi" w:hAnsiTheme="minorHAnsi" w:cs="Arial"/>
          <w:color w:val="FF0000"/>
          <w:sz w:val="24"/>
          <w:szCs w:val="24"/>
        </w:rPr>
        <w:t>Research:</w:t>
      </w:r>
    </w:p>
    <w:p w:rsidR="00285B6A" w:rsidRDefault="00E851C8" w:rsidP="00285B6A">
      <w:pPr>
        <w:widowControl w:val="0"/>
        <w:rPr>
          <w:rFonts w:asciiTheme="minorHAnsi" w:hAnsiTheme="minorHAnsi" w:cs="Arial"/>
          <w:color w:val="FF0000"/>
          <w:sz w:val="24"/>
          <w:szCs w:val="24"/>
        </w:rPr>
      </w:pPr>
      <w:r>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Let’s Talk Science with $10 million over</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two years, starting in 2020–21, to support this important work.</w:t>
      </w:r>
      <w:r w:rsidR="00285B6A" w:rsidRPr="00285B6A">
        <w:rPr>
          <w:rFonts w:ascii="Courier" w:hAnsi="Courier" w:cs="Courier New"/>
          <w:color w:val="333333"/>
          <w:sz w:val="21"/>
          <w:szCs w:val="21"/>
        </w:rPr>
        <w:t xml:space="preserve"> </w:t>
      </w:r>
      <w:r w:rsidR="00285B6A" w:rsidRPr="00285B6A">
        <w:rPr>
          <w:rFonts w:asciiTheme="minorHAnsi" w:hAnsiTheme="minorHAnsi" w:cs="Arial"/>
          <w:color w:val="FF0000"/>
          <w:sz w:val="24"/>
          <w:szCs w:val="24"/>
        </w:rPr>
        <w:t>Let’s Talk Science engages youth in hands-on STEM</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activities and learning programs, such as science experiments, helping youth</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develop critical thinking skills and opening up doors to future study and work</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in these fields. It also helps ensure more girls—and other groups that are</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underrepresented in STEM—gain and maintain interest in STEM from an early</w:t>
      </w:r>
      <w:r w:rsidR="00285B6A">
        <w:rPr>
          <w:rFonts w:asciiTheme="minorHAnsi" w:hAnsiTheme="minorHAnsi" w:cs="Arial"/>
          <w:color w:val="FF0000"/>
          <w:sz w:val="24"/>
          <w:szCs w:val="24"/>
        </w:rPr>
        <w:t xml:space="preserve"> </w:t>
      </w:r>
      <w:r w:rsidR="00285B6A" w:rsidRPr="00285B6A">
        <w:rPr>
          <w:rFonts w:asciiTheme="minorHAnsi" w:hAnsiTheme="minorHAnsi" w:cs="Arial"/>
          <w:color w:val="FF0000"/>
          <w:sz w:val="24"/>
          <w:szCs w:val="24"/>
        </w:rPr>
        <w:t>age.</w:t>
      </w:r>
    </w:p>
    <w:p w:rsidR="00285B6A" w:rsidRPr="00285B6A" w:rsidRDefault="00285B6A" w:rsidP="00285B6A">
      <w:pPr>
        <w:widowControl w:val="0"/>
        <w:rPr>
          <w:rFonts w:asciiTheme="minorHAnsi" w:hAnsiTheme="minorHAnsi" w:cs="Arial"/>
          <w:color w:val="FF0000"/>
          <w:sz w:val="24"/>
          <w:szCs w:val="24"/>
        </w:rPr>
      </w:pPr>
    </w:p>
    <w:p w:rsidR="00285B6A" w:rsidRPr="00285B6A" w:rsidRDefault="00285B6A" w:rsidP="00285B6A">
      <w:pPr>
        <w:widowControl w:val="0"/>
        <w:rPr>
          <w:rFonts w:asciiTheme="minorHAnsi" w:hAnsiTheme="minorHAnsi" w:cs="Arial"/>
          <w:color w:val="FF0000"/>
          <w:sz w:val="24"/>
          <w:szCs w:val="24"/>
        </w:rPr>
      </w:pPr>
    </w:p>
    <w:p w:rsidR="00285B6A" w:rsidRPr="00285B6A" w:rsidRDefault="00285B6A" w:rsidP="00285B6A">
      <w:pPr>
        <w:widowControl w:val="0"/>
        <w:rPr>
          <w:rFonts w:asciiTheme="minorHAnsi" w:hAnsiTheme="minorHAnsi" w:cs="Arial"/>
          <w:color w:val="FF0000"/>
          <w:sz w:val="24"/>
          <w:szCs w:val="24"/>
        </w:rPr>
      </w:pPr>
    </w:p>
    <w:p w:rsidR="00285B6A" w:rsidRDefault="00285B6A" w:rsidP="00285B6A">
      <w:pPr>
        <w:widowControl w:val="0"/>
        <w:rPr>
          <w:rFonts w:asciiTheme="minorHAnsi" w:hAnsiTheme="minorHAnsi" w:cs="Arial"/>
          <w:color w:val="FF0000"/>
          <w:sz w:val="24"/>
          <w:szCs w:val="24"/>
        </w:rPr>
      </w:pPr>
    </w:p>
    <w:p w:rsidR="00285B6A" w:rsidRPr="00285B6A" w:rsidRDefault="00285B6A" w:rsidP="00285B6A">
      <w:pPr>
        <w:widowControl w:val="0"/>
        <w:rPr>
          <w:rFonts w:asciiTheme="minorHAnsi" w:hAnsiTheme="minorHAnsi" w:cs="Arial"/>
          <w:color w:val="FF0000"/>
          <w:sz w:val="24"/>
          <w:szCs w:val="24"/>
        </w:rPr>
      </w:pPr>
    </w:p>
    <w:p w:rsidR="00285B6A" w:rsidRPr="00285B6A" w:rsidRDefault="00285B6A" w:rsidP="00285B6A">
      <w:pPr>
        <w:widowControl w:val="0"/>
        <w:rPr>
          <w:rFonts w:asciiTheme="minorHAnsi" w:hAnsiTheme="minorHAnsi" w:cs="Arial"/>
          <w:color w:val="FF0000"/>
          <w:sz w:val="24"/>
          <w:szCs w:val="24"/>
        </w:rPr>
      </w:pPr>
    </w:p>
    <w:p w:rsidR="00285B6A" w:rsidRPr="00BD6AEB" w:rsidRDefault="00285B6A" w:rsidP="00BD6AEB">
      <w:pPr>
        <w:widowControl w:val="0"/>
        <w:rPr>
          <w:rFonts w:asciiTheme="minorHAnsi" w:hAnsiTheme="minorHAnsi" w:cs="Arial"/>
          <w:color w:val="FF0000"/>
          <w:sz w:val="24"/>
          <w:szCs w:val="24"/>
          <w:lang w:val="en-CA"/>
        </w:rPr>
      </w:pPr>
    </w:p>
    <w:p w:rsidR="006D615E" w:rsidRPr="00D17645" w:rsidRDefault="006D615E" w:rsidP="006D615E">
      <w:pPr>
        <w:pStyle w:val="ListParagraph"/>
        <w:rPr>
          <w:rFonts w:asciiTheme="minorHAnsi" w:hAnsiTheme="minorHAnsi" w:cs="Arial"/>
          <w:sz w:val="24"/>
          <w:szCs w:val="24"/>
        </w:rPr>
      </w:pPr>
    </w:p>
    <w:p w:rsidR="006D615E" w:rsidRPr="00D17645" w:rsidRDefault="006D615E" w:rsidP="006D615E">
      <w:pPr>
        <w:ind w:left="360"/>
        <w:rPr>
          <w:rFonts w:asciiTheme="minorHAnsi" w:hAnsiTheme="minorHAnsi" w:cs="Arial"/>
          <w:sz w:val="24"/>
          <w:szCs w:val="24"/>
        </w:rPr>
      </w:pPr>
    </w:p>
    <w:p w:rsidR="00BF5F5C" w:rsidRPr="00D17645" w:rsidRDefault="00BF5F5C" w:rsidP="00BF5F5C">
      <w:pPr>
        <w:ind w:left="1080"/>
        <w:rPr>
          <w:rFonts w:asciiTheme="minorHAnsi" w:hAnsiTheme="minorHAnsi" w:cs="Arial"/>
          <w:sz w:val="24"/>
          <w:szCs w:val="24"/>
        </w:rPr>
      </w:pPr>
    </w:p>
    <w:p w:rsidR="00151B9F" w:rsidRPr="00D17645" w:rsidRDefault="00151B9F" w:rsidP="00151B9F">
      <w:pPr>
        <w:ind w:left="360"/>
        <w:rPr>
          <w:rFonts w:asciiTheme="minorHAnsi" w:hAnsiTheme="minorHAnsi" w:cs="Arial"/>
          <w:sz w:val="24"/>
          <w:szCs w:val="24"/>
        </w:rPr>
      </w:pPr>
    </w:p>
    <w:p w:rsidR="00151B9F" w:rsidRPr="00D17645" w:rsidRDefault="00151B9F" w:rsidP="00151B9F">
      <w:pPr>
        <w:ind w:left="360"/>
        <w:rPr>
          <w:rFonts w:asciiTheme="minorHAnsi" w:hAnsiTheme="minorHAnsi" w:cs="Arial"/>
          <w:sz w:val="24"/>
          <w:szCs w:val="24"/>
        </w:rPr>
      </w:pPr>
    </w:p>
    <w:p w:rsidR="00362813" w:rsidRPr="00D17645" w:rsidRDefault="00101AE3" w:rsidP="0050662E">
      <w:pPr>
        <w:rPr>
          <w:rFonts w:asciiTheme="minorHAnsi" w:hAnsiTheme="minorHAnsi" w:cs="Arial"/>
          <w:i/>
          <w:sz w:val="24"/>
          <w:szCs w:val="24"/>
        </w:rPr>
      </w:pPr>
      <w:r>
        <w:rPr>
          <w:rFonts w:asciiTheme="minorHAnsi" w:hAnsiTheme="minorHAnsi" w:cs="Arial"/>
          <w:sz w:val="24"/>
          <w:szCs w:val="24"/>
          <w:lang w:val="en-GB"/>
        </w:rPr>
        <w:t xml:space="preserve">Prepared by: </w:t>
      </w:r>
      <w:r w:rsidR="00362813" w:rsidRPr="00D17645">
        <w:rPr>
          <w:rFonts w:asciiTheme="minorHAnsi" w:hAnsiTheme="minorHAnsi" w:cs="Arial"/>
          <w:sz w:val="24"/>
          <w:szCs w:val="24"/>
          <w:lang w:val="en-GB"/>
        </w:rPr>
        <w:t>JCSH Secretariat</w:t>
      </w:r>
    </w:p>
    <w:p w:rsidR="00362813" w:rsidRDefault="00362813" w:rsidP="00101AE3">
      <w:pPr>
        <w:pStyle w:val="Heading1"/>
        <w:ind w:left="0"/>
        <w:jc w:val="left"/>
        <w:rPr>
          <w:rFonts w:asciiTheme="minorHAnsi" w:hAnsiTheme="minorHAnsi" w:cs="Arial"/>
          <w:szCs w:val="24"/>
        </w:rPr>
      </w:pPr>
      <w:r w:rsidRPr="00D17645">
        <w:rPr>
          <w:rFonts w:asciiTheme="minorHAnsi" w:hAnsiTheme="minorHAnsi" w:cs="Arial"/>
          <w:szCs w:val="24"/>
        </w:rPr>
        <w:t xml:space="preserve">Date: </w:t>
      </w:r>
      <w:r w:rsidR="00D17645" w:rsidRPr="00865A92">
        <w:rPr>
          <w:rFonts w:asciiTheme="minorHAnsi" w:hAnsiTheme="minorHAnsi" w:cs="Arial"/>
          <w:color w:val="FF0000"/>
          <w:szCs w:val="24"/>
        </w:rPr>
        <w:t xml:space="preserve">March </w:t>
      </w:r>
      <w:r w:rsidR="00865A92" w:rsidRPr="00865A92">
        <w:rPr>
          <w:rFonts w:asciiTheme="minorHAnsi" w:hAnsiTheme="minorHAnsi" w:cs="Arial"/>
          <w:color w:val="FF0000"/>
          <w:szCs w:val="24"/>
        </w:rPr>
        <w:t>20, 2019</w:t>
      </w:r>
    </w:p>
    <w:p w:rsidR="00A76538" w:rsidRPr="00A76538" w:rsidRDefault="00A76538" w:rsidP="00A76538">
      <w:pPr>
        <w:rPr>
          <w:lang w:val="en-GB"/>
        </w:rPr>
      </w:pPr>
    </w:p>
    <w:sectPr w:rsidR="00A76538" w:rsidRPr="00A76538" w:rsidSect="00A76538">
      <w:headerReference w:type="default" r:id="rId7"/>
      <w:footerReference w:type="default" r:id="rId8"/>
      <w:pgSz w:w="12240" w:h="15840"/>
      <w:pgMar w:top="1440" w:right="1440" w:bottom="1440" w:left="1440" w:header="11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D6" w:rsidRDefault="006B37D6" w:rsidP="00CB6D27">
      <w:r>
        <w:separator/>
      </w:r>
    </w:p>
  </w:endnote>
  <w:endnote w:type="continuationSeparator" w:id="0">
    <w:p w:rsidR="006B37D6" w:rsidRDefault="006B37D6" w:rsidP="00CB6D27">
      <w:r>
        <w:continuationSeparator/>
      </w:r>
    </w:p>
  </w:endnote>
  <w:endnote w:id="1">
    <w:p w:rsidR="00104855" w:rsidRPr="00C43373" w:rsidRDefault="00104855" w:rsidP="00CB6D27">
      <w:pPr>
        <w:autoSpaceDE w:val="0"/>
        <w:autoSpaceDN w:val="0"/>
        <w:adjustRightInd w:val="0"/>
        <w:ind w:left="180" w:hanging="180"/>
        <w:rPr>
          <w:i/>
        </w:rPr>
      </w:pPr>
      <w:r>
        <w:rPr>
          <w:rStyle w:val="EndnoteReference"/>
          <w:b/>
        </w:rPr>
        <w:endnoteRef/>
      </w:r>
      <w:r>
        <w:t xml:space="preserve">  </w:t>
      </w:r>
      <w:r w:rsidRPr="00C43373">
        <w:rPr>
          <w:i/>
        </w:rPr>
        <w:t xml:space="preserve">The information in this Common Briefing Note (CBN) is confidential, privileged and intended solely for the use of </w:t>
      </w:r>
      <w:r>
        <w:rPr>
          <w:i/>
        </w:rPr>
        <w:t>Joint Consortium for School Health.</w:t>
      </w:r>
      <w:r w:rsidRPr="00C43373">
        <w:rPr>
          <w:i/>
        </w:rPr>
        <w:t xml:space="preserve">  It is subject to each jurisdiction's legal requirements and, more specifically, to their respective access to information and privacy legislation.  Information in this CBN will not be disclosed without prior consultation among jurisdictions about its confidential status.</w:t>
      </w:r>
    </w:p>
    <w:p w:rsidR="00104855" w:rsidRDefault="00104855" w:rsidP="00CB6D27">
      <w:pPr>
        <w:autoSpaceDE w:val="0"/>
        <w:autoSpaceDN w:val="0"/>
        <w:adjustRightInd w:val="0"/>
        <w:ind w:left="180" w:hanging="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55" w:rsidRDefault="00104855" w:rsidP="006314A8">
    <w:pPr>
      <w:pStyle w:val="Footer"/>
      <w:jc w:val="center"/>
    </w:pPr>
    <w:r>
      <w:t xml:space="preserve">Holman Centre 250 Water Street, </w:t>
    </w:r>
    <w:r w:rsidRPr="00950E0E">
      <w:rPr>
        <w:rFonts w:ascii="Eras Bold ITC" w:hAnsi="Eras Bold ITC"/>
        <w:color w:val="548DD4"/>
      </w:rPr>
      <w:t>JCSH</w:t>
    </w:r>
    <w:r>
      <w:rPr>
        <w:rStyle w:val="IntenseEmphasis"/>
        <w:rFonts w:ascii="Franklin Gothic Heavy" w:hAnsi="Franklin Gothic Heavy"/>
        <w:color w:val="548DD4"/>
      </w:rPr>
      <w:t xml:space="preserve"> </w:t>
    </w:r>
    <w:r>
      <w:t>Suite 101, Summerside, PE C1N 1B6</w:t>
    </w:r>
  </w:p>
  <w:p w:rsidR="00104855" w:rsidRDefault="0010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D6" w:rsidRDefault="006B37D6" w:rsidP="00CB6D27">
      <w:r>
        <w:separator/>
      </w:r>
    </w:p>
  </w:footnote>
  <w:footnote w:type="continuationSeparator" w:id="0">
    <w:p w:rsidR="006B37D6" w:rsidRDefault="006B37D6" w:rsidP="00CB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55" w:rsidRDefault="00865A9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85.8pt">
          <v:imagedata r:id="rId1" o:title="JCSH Logo Horizontal Pan-Canadian" cropbottom="16973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E4A"/>
    <w:multiLevelType w:val="hybridMultilevel"/>
    <w:tmpl w:val="F0E6688E"/>
    <w:lvl w:ilvl="0" w:tplc="BA54A1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4B6651E"/>
    <w:multiLevelType w:val="hybridMultilevel"/>
    <w:tmpl w:val="BF560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21F12"/>
    <w:multiLevelType w:val="hybridMultilevel"/>
    <w:tmpl w:val="BB1E2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302BF"/>
    <w:multiLevelType w:val="hybridMultilevel"/>
    <w:tmpl w:val="26422A92"/>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220B8"/>
    <w:multiLevelType w:val="hybridMultilevel"/>
    <w:tmpl w:val="51B60F92"/>
    <w:lvl w:ilvl="0" w:tplc="BCF6D272">
      <w:start w:val="1"/>
      <w:numFmt w:val="bullet"/>
      <w:lvlText w:val=""/>
      <w:lvlJc w:val="left"/>
      <w:pPr>
        <w:tabs>
          <w:tab w:val="num" w:pos="360"/>
        </w:tabs>
        <w:ind w:left="360" w:hanging="360"/>
      </w:pPr>
      <w:rPr>
        <w:rFonts w:ascii="Symbol" w:hAnsi="Symbol" w:hint="default"/>
        <w:strike w:val="0"/>
        <w:dstrike w:val="0"/>
        <w:sz w:val="20"/>
      </w:rPr>
    </w:lvl>
    <w:lvl w:ilvl="1" w:tplc="04090001">
      <w:start w:val="1"/>
      <w:numFmt w:val="bullet"/>
      <w:lvlText w:val=""/>
      <w:lvlJc w:val="left"/>
      <w:pPr>
        <w:tabs>
          <w:tab w:val="num" w:pos="1080"/>
        </w:tabs>
        <w:ind w:left="1080" w:hanging="360"/>
      </w:pPr>
      <w:rPr>
        <w:rFonts w:ascii="Symbol" w:hAnsi="Symbol" w:hint="default"/>
        <w:strike w:val="0"/>
        <w:dstrike w:val="0"/>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EE4B9F"/>
    <w:multiLevelType w:val="hybridMultilevel"/>
    <w:tmpl w:val="68AE7C9A"/>
    <w:lvl w:ilvl="0" w:tplc="1AAEE74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8613D"/>
    <w:multiLevelType w:val="hybridMultilevel"/>
    <w:tmpl w:val="6FB86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D50095"/>
    <w:multiLevelType w:val="hybridMultilevel"/>
    <w:tmpl w:val="7410E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F5C60"/>
    <w:multiLevelType w:val="hybridMultilevel"/>
    <w:tmpl w:val="21202FEA"/>
    <w:lvl w:ilvl="0" w:tplc="BCF6D272">
      <w:start w:val="1"/>
      <w:numFmt w:val="bullet"/>
      <w:lvlText w:val=""/>
      <w:lvlJc w:val="left"/>
      <w:pPr>
        <w:tabs>
          <w:tab w:val="num" w:pos="720"/>
        </w:tabs>
        <w:ind w:left="72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B7C5B"/>
    <w:multiLevelType w:val="hybridMultilevel"/>
    <w:tmpl w:val="03C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E505E"/>
    <w:multiLevelType w:val="hybridMultilevel"/>
    <w:tmpl w:val="4C46A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A771405"/>
    <w:multiLevelType w:val="hybridMultilevel"/>
    <w:tmpl w:val="6ED08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F6A0C1F"/>
    <w:multiLevelType w:val="singleLevel"/>
    <w:tmpl w:val="BA54A12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BB6BD1"/>
    <w:multiLevelType w:val="hybridMultilevel"/>
    <w:tmpl w:val="077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6B53CB"/>
    <w:multiLevelType w:val="hybridMultilevel"/>
    <w:tmpl w:val="C3AC10AE"/>
    <w:lvl w:ilvl="0" w:tplc="BCF6D272">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8"/>
  </w:num>
  <w:num w:numId="4">
    <w:abstractNumId w:val="6"/>
  </w:num>
  <w:num w:numId="5">
    <w:abstractNumId w:val="11"/>
  </w:num>
  <w:num w:numId="6">
    <w:abstractNumId w:val="13"/>
  </w:num>
  <w:num w:numId="7">
    <w:abstractNumId w:val="2"/>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9"/>
  </w:num>
  <w:num w:numId="13">
    <w:abstractNumId w:val="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D27"/>
    <w:rsid w:val="00030E61"/>
    <w:rsid w:val="0006153E"/>
    <w:rsid w:val="00072AD8"/>
    <w:rsid w:val="00074644"/>
    <w:rsid w:val="00075045"/>
    <w:rsid w:val="00085B55"/>
    <w:rsid w:val="000D798C"/>
    <w:rsid w:val="00101AE3"/>
    <w:rsid w:val="00104855"/>
    <w:rsid w:val="00111B11"/>
    <w:rsid w:val="001343C0"/>
    <w:rsid w:val="001461C1"/>
    <w:rsid w:val="001506DD"/>
    <w:rsid w:val="00151B9F"/>
    <w:rsid w:val="00184A0F"/>
    <w:rsid w:val="001860F1"/>
    <w:rsid w:val="001A0E96"/>
    <w:rsid w:val="001C7676"/>
    <w:rsid w:val="001E0D3B"/>
    <w:rsid w:val="001E7CCB"/>
    <w:rsid w:val="00200645"/>
    <w:rsid w:val="00200D9B"/>
    <w:rsid w:val="0020313C"/>
    <w:rsid w:val="0021444A"/>
    <w:rsid w:val="0025366C"/>
    <w:rsid w:val="00257B2B"/>
    <w:rsid w:val="00285B6A"/>
    <w:rsid w:val="00291503"/>
    <w:rsid w:val="00295B7E"/>
    <w:rsid w:val="00297570"/>
    <w:rsid w:val="002A132C"/>
    <w:rsid w:val="002A657D"/>
    <w:rsid w:val="002E530F"/>
    <w:rsid w:val="00303D1B"/>
    <w:rsid w:val="00327A1C"/>
    <w:rsid w:val="00362813"/>
    <w:rsid w:val="00364742"/>
    <w:rsid w:val="003766BE"/>
    <w:rsid w:val="003801B9"/>
    <w:rsid w:val="003D7A33"/>
    <w:rsid w:val="00466DDE"/>
    <w:rsid w:val="00484CF9"/>
    <w:rsid w:val="004C1694"/>
    <w:rsid w:val="004C60A1"/>
    <w:rsid w:val="004E61E3"/>
    <w:rsid w:val="00504805"/>
    <w:rsid w:val="0050662E"/>
    <w:rsid w:val="00526E6D"/>
    <w:rsid w:val="00535434"/>
    <w:rsid w:val="00592EB7"/>
    <w:rsid w:val="005F7CE8"/>
    <w:rsid w:val="006314A8"/>
    <w:rsid w:val="0065070D"/>
    <w:rsid w:val="00652C63"/>
    <w:rsid w:val="006B37D6"/>
    <w:rsid w:val="006D615E"/>
    <w:rsid w:val="00710B8B"/>
    <w:rsid w:val="00712BB0"/>
    <w:rsid w:val="00720174"/>
    <w:rsid w:val="00745954"/>
    <w:rsid w:val="00795347"/>
    <w:rsid w:val="007C1FAF"/>
    <w:rsid w:val="007D11DD"/>
    <w:rsid w:val="007F053F"/>
    <w:rsid w:val="00834970"/>
    <w:rsid w:val="00836D3B"/>
    <w:rsid w:val="008430D0"/>
    <w:rsid w:val="00861332"/>
    <w:rsid w:val="0086193A"/>
    <w:rsid w:val="00865A92"/>
    <w:rsid w:val="0087029D"/>
    <w:rsid w:val="00873494"/>
    <w:rsid w:val="00902010"/>
    <w:rsid w:val="00930520"/>
    <w:rsid w:val="00957307"/>
    <w:rsid w:val="00976288"/>
    <w:rsid w:val="00994B45"/>
    <w:rsid w:val="009C0058"/>
    <w:rsid w:val="00A10F80"/>
    <w:rsid w:val="00A421A3"/>
    <w:rsid w:val="00A43422"/>
    <w:rsid w:val="00A76538"/>
    <w:rsid w:val="00AA5633"/>
    <w:rsid w:val="00AB3299"/>
    <w:rsid w:val="00AD6D0D"/>
    <w:rsid w:val="00AE1003"/>
    <w:rsid w:val="00B273A1"/>
    <w:rsid w:val="00B45837"/>
    <w:rsid w:val="00BA6304"/>
    <w:rsid w:val="00BB0E55"/>
    <w:rsid w:val="00BC7415"/>
    <w:rsid w:val="00BD6AEB"/>
    <w:rsid w:val="00BD7FCA"/>
    <w:rsid w:val="00BF5F5C"/>
    <w:rsid w:val="00C005D4"/>
    <w:rsid w:val="00C106B9"/>
    <w:rsid w:val="00C43373"/>
    <w:rsid w:val="00C50CF9"/>
    <w:rsid w:val="00C56F23"/>
    <w:rsid w:val="00C6664E"/>
    <w:rsid w:val="00C85391"/>
    <w:rsid w:val="00CB00B0"/>
    <w:rsid w:val="00CB6D27"/>
    <w:rsid w:val="00CC78D2"/>
    <w:rsid w:val="00CF6BC8"/>
    <w:rsid w:val="00D13F3B"/>
    <w:rsid w:val="00D17645"/>
    <w:rsid w:val="00D54C69"/>
    <w:rsid w:val="00D55886"/>
    <w:rsid w:val="00D63013"/>
    <w:rsid w:val="00D74B3E"/>
    <w:rsid w:val="00D9523B"/>
    <w:rsid w:val="00DB1C75"/>
    <w:rsid w:val="00DB56F6"/>
    <w:rsid w:val="00DD3829"/>
    <w:rsid w:val="00E63D73"/>
    <w:rsid w:val="00E718E5"/>
    <w:rsid w:val="00E71C5E"/>
    <w:rsid w:val="00E851C8"/>
    <w:rsid w:val="00E87C3C"/>
    <w:rsid w:val="00E93C30"/>
    <w:rsid w:val="00EA7D51"/>
    <w:rsid w:val="00ED2139"/>
    <w:rsid w:val="00EE3A97"/>
    <w:rsid w:val="00EE5600"/>
    <w:rsid w:val="00EF0A0E"/>
    <w:rsid w:val="00F05FDB"/>
    <w:rsid w:val="00F2305B"/>
    <w:rsid w:val="00F61A0D"/>
    <w:rsid w:val="00F74C57"/>
    <w:rsid w:val="00F826FE"/>
    <w:rsid w:val="00F84911"/>
    <w:rsid w:val="00FB5D28"/>
    <w:rsid w:val="00FE0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8109D916-9C5E-4C91-8DEE-D5A5E4C7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D27"/>
    <w:rPr>
      <w:rFonts w:ascii="Times New Roman" w:eastAsia="Times New Roman" w:hAnsi="Times New Roman"/>
    </w:rPr>
  </w:style>
  <w:style w:type="paragraph" w:styleId="Heading1">
    <w:name w:val="heading 1"/>
    <w:basedOn w:val="Normal"/>
    <w:next w:val="Normal"/>
    <w:link w:val="Heading1Char"/>
    <w:uiPriority w:val="99"/>
    <w:qFormat/>
    <w:rsid w:val="00CB6D27"/>
    <w:pPr>
      <w:keepNext/>
      <w:widowControl w:val="0"/>
      <w:ind w:left="2160"/>
      <w:jc w:val="both"/>
      <w:outlineLvl w:val="0"/>
    </w:pPr>
    <w:rPr>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D27"/>
    <w:rPr>
      <w:rFonts w:ascii="Times New Roman" w:hAnsi="Times New Roman" w:cs="Times New Roman"/>
      <w:sz w:val="20"/>
      <w:szCs w:val="20"/>
      <w:lang w:val="en-GB"/>
    </w:rPr>
  </w:style>
  <w:style w:type="paragraph" w:styleId="BodyText">
    <w:name w:val="Body Text"/>
    <w:basedOn w:val="Normal"/>
    <w:link w:val="BodyTextChar"/>
    <w:uiPriority w:val="99"/>
    <w:rsid w:val="00CB6D27"/>
    <w:pPr>
      <w:widowControl w:val="0"/>
      <w:tabs>
        <w:tab w:val="center" w:pos="4680"/>
      </w:tabs>
      <w:jc w:val="center"/>
    </w:pPr>
    <w:rPr>
      <w:b/>
      <w:sz w:val="24"/>
      <w:lang w:val="en-GB"/>
    </w:rPr>
  </w:style>
  <w:style w:type="character" w:customStyle="1" w:styleId="BodyTextChar">
    <w:name w:val="Body Text Char"/>
    <w:basedOn w:val="DefaultParagraphFont"/>
    <w:link w:val="BodyText"/>
    <w:uiPriority w:val="99"/>
    <w:locked/>
    <w:rsid w:val="00CB6D27"/>
    <w:rPr>
      <w:rFonts w:ascii="Times New Roman" w:hAnsi="Times New Roman" w:cs="Times New Roman"/>
      <w:b/>
      <w:sz w:val="20"/>
      <w:szCs w:val="20"/>
      <w:lang w:val="en-GB"/>
    </w:rPr>
  </w:style>
  <w:style w:type="paragraph" w:styleId="Footer">
    <w:name w:val="footer"/>
    <w:basedOn w:val="Normal"/>
    <w:link w:val="FooterChar"/>
    <w:uiPriority w:val="99"/>
    <w:rsid w:val="00CB6D27"/>
    <w:pPr>
      <w:tabs>
        <w:tab w:val="center" w:pos="4320"/>
        <w:tab w:val="right" w:pos="8640"/>
      </w:tabs>
    </w:pPr>
  </w:style>
  <w:style w:type="character" w:customStyle="1" w:styleId="FooterChar">
    <w:name w:val="Footer Char"/>
    <w:basedOn w:val="DefaultParagraphFont"/>
    <w:link w:val="Footer"/>
    <w:uiPriority w:val="99"/>
    <w:locked/>
    <w:rsid w:val="00CB6D27"/>
    <w:rPr>
      <w:rFonts w:ascii="Times New Roman" w:hAnsi="Times New Roman" w:cs="Times New Roman"/>
      <w:sz w:val="20"/>
      <w:szCs w:val="20"/>
    </w:rPr>
  </w:style>
  <w:style w:type="character" w:styleId="EndnoteReference">
    <w:name w:val="endnote reference"/>
    <w:basedOn w:val="DefaultParagraphFont"/>
    <w:uiPriority w:val="99"/>
    <w:semiHidden/>
    <w:rsid w:val="00CB6D27"/>
    <w:rPr>
      <w:rFonts w:cs="Times New Roman"/>
      <w:vertAlign w:val="superscript"/>
    </w:rPr>
  </w:style>
  <w:style w:type="paragraph" w:customStyle="1" w:styleId="Default">
    <w:name w:val="Default"/>
    <w:uiPriority w:val="99"/>
    <w:rsid w:val="00CB6D27"/>
    <w:pPr>
      <w:autoSpaceDE w:val="0"/>
      <w:autoSpaceDN w:val="0"/>
      <w:adjustRightInd w:val="0"/>
    </w:pPr>
    <w:rPr>
      <w:rFonts w:ascii="Arial" w:eastAsia="Times New Roman" w:hAnsi="Arial" w:cs="Arial"/>
      <w:color w:val="000000"/>
      <w:sz w:val="24"/>
      <w:szCs w:val="24"/>
      <w:lang w:val="en-CA" w:eastAsia="en-CA"/>
    </w:rPr>
  </w:style>
  <w:style w:type="paragraph" w:styleId="ListParagraph">
    <w:name w:val="List Paragraph"/>
    <w:basedOn w:val="Normal"/>
    <w:uiPriority w:val="99"/>
    <w:qFormat/>
    <w:rsid w:val="008430D0"/>
    <w:pPr>
      <w:ind w:left="720"/>
      <w:contextualSpacing/>
    </w:pPr>
  </w:style>
  <w:style w:type="paragraph" w:styleId="BalloonText">
    <w:name w:val="Balloon Text"/>
    <w:basedOn w:val="Normal"/>
    <w:link w:val="BalloonTextChar"/>
    <w:uiPriority w:val="99"/>
    <w:semiHidden/>
    <w:rsid w:val="00C853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C69"/>
    <w:rPr>
      <w:rFonts w:ascii="Times New Roman" w:hAnsi="Times New Roman" w:cs="Times New Roman"/>
      <w:sz w:val="2"/>
      <w:lang w:val="en-US" w:eastAsia="en-US"/>
    </w:rPr>
  </w:style>
  <w:style w:type="paragraph" w:styleId="Header">
    <w:name w:val="header"/>
    <w:basedOn w:val="Normal"/>
    <w:link w:val="HeaderChar"/>
    <w:uiPriority w:val="99"/>
    <w:semiHidden/>
    <w:unhideWhenUsed/>
    <w:rsid w:val="006314A8"/>
    <w:pPr>
      <w:tabs>
        <w:tab w:val="center" w:pos="4680"/>
        <w:tab w:val="right" w:pos="9360"/>
      </w:tabs>
    </w:pPr>
  </w:style>
  <w:style w:type="character" w:customStyle="1" w:styleId="HeaderChar">
    <w:name w:val="Header Char"/>
    <w:basedOn w:val="DefaultParagraphFont"/>
    <w:link w:val="Header"/>
    <w:uiPriority w:val="99"/>
    <w:semiHidden/>
    <w:rsid w:val="006314A8"/>
    <w:rPr>
      <w:rFonts w:ascii="Times New Roman" w:eastAsia="Times New Roman" w:hAnsi="Times New Roman"/>
    </w:rPr>
  </w:style>
  <w:style w:type="character" w:styleId="IntenseEmphasis">
    <w:name w:val="Intense Emphasis"/>
    <w:uiPriority w:val="21"/>
    <w:qFormat/>
    <w:rsid w:val="006314A8"/>
    <w:rPr>
      <w:b/>
      <w:i/>
      <w:color w:val="C0504D"/>
      <w:spacing w:val="10"/>
    </w:rPr>
  </w:style>
  <w:style w:type="paragraph" w:styleId="HTMLPreformatted">
    <w:name w:val="HTML Preformatted"/>
    <w:basedOn w:val="Normal"/>
    <w:link w:val="HTMLPreformattedChar"/>
    <w:uiPriority w:val="99"/>
    <w:semiHidden/>
    <w:unhideWhenUsed/>
    <w:rsid w:val="00285B6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85B6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5819">
      <w:bodyDiv w:val="1"/>
      <w:marLeft w:val="0"/>
      <w:marRight w:val="0"/>
      <w:marTop w:val="0"/>
      <w:marBottom w:val="0"/>
      <w:divBdr>
        <w:top w:val="none" w:sz="0" w:space="0" w:color="auto"/>
        <w:left w:val="none" w:sz="0" w:space="0" w:color="auto"/>
        <w:bottom w:val="none" w:sz="0" w:space="0" w:color="auto"/>
        <w:right w:val="none" w:sz="0" w:space="0" w:color="auto"/>
      </w:divBdr>
    </w:div>
    <w:div w:id="219364154">
      <w:bodyDiv w:val="1"/>
      <w:marLeft w:val="0"/>
      <w:marRight w:val="0"/>
      <w:marTop w:val="0"/>
      <w:marBottom w:val="0"/>
      <w:divBdr>
        <w:top w:val="none" w:sz="0" w:space="0" w:color="auto"/>
        <w:left w:val="none" w:sz="0" w:space="0" w:color="auto"/>
        <w:bottom w:val="none" w:sz="0" w:space="0" w:color="auto"/>
        <w:right w:val="none" w:sz="0" w:space="0" w:color="auto"/>
      </w:divBdr>
    </w:div>
    <w:div w:id="223413176">
      <w:bodyDiv w:val="1"/>
      <w:marLeft w:val="0"/>
      <w:marRight w:val="0"/>
      <w:marTop w:val="0"/>
      <w:marBottom w:val="0"/>
      <w:divBdr>
        <w:top w:val="none" w:sz="0" w:space="0" w:color="auto"/>
        <w:left w:val="none" w:sz="0" w:space="0" w:color="auto"/>
        <w:bottom w:val="none" w:sz="0" w:space="0" w:color="auto"/>
        <w:right w:val="none" w:sz="0" w:space="0" w:color="auto"/>
      </w:divBdr>
    </w:div>
    <w:div w:id="242498706">
      <w:bodyDiv w:val="1"/>
      <w:marLeft w:val="0"/>
      <w:marRight w:val="0"/>
      <w:marTop w:val="0"/>
      <w:marBottom w:val="0"/>
      <w:divBdr>
        <w:top w:val="none" w:sz="0" w:space="0" w:color="auto"/>
        <w:left w:val="none" w:sz="0" w:space="0" w:color="auto"/>
        <w:bottom w:val="none" w:sz="0" w:space="0" w:color="auto"/>
        <w:right w:val="none" w:sz="0" w:space="0" w:color="auto"/>
      </w:divBdr>
    </w:div>
    <w:div w:id="372006003">
      <w:bodyDiv w:val="1"/>
      <w:marLeft w:val="0"/>
      <w:marRight w:val="0"/>
      <w:marTop w:val="0"/>
      <w:marBottom w:val="0"/>
      <w:divBdr>
        <w:top w:val="none" w:sz="0" w:space="0" w:color="auto"/>
        <w:left w:val="none" w:sz="0" w:space="0" w:color="auto"/>
        <w:bottom w:val="none" w:sz="0" w:space="0" w:color="auto"/>
        <w:right w:val="none" w:sz="0" w:space="0" w:color="auto"/>
      </w:divBdr>
    </w:div>
    <w:div w:id="419956036">
      <w:bodyDiv w:val="1"/>
      <w:marLeft w:val="0"/>
      <w:marRight w:val="0"/>
      <w:marTop w:val="0"/>
      <w:marBottom w:val="0"/>
      <w:divBdr>
        <w:top w:val="none" w:sz="0" w:space="0" w:color="auto"/>
        <w:left w:val="none" w:sz="0" w:space="0" w:color="auto"/>
        <w:bottom w:val="none" w:sz="0" w:space="0" w:color="auto"/>
        <w:right w:val="none" w:sz="0" w:space="0" w:color="auto"/>
      </w:divBdr>
    </w:div>
    <w:div w:id="432477646">
      <w:bodyDiv w:val="1"/>
      <w:marLeft w:val="0"/>
      <w:marRight w:val="0"/>
      <w:marTop w:val="0"/>
      <w:marBottom w:val="0"/>
      <w:divBdr>
        <w:top w:val="none" w:sz="0" w:space="0" w:color="auto"/>
        <w:left w:val="none" w:sz="0" w:space="0" w:color="auto"/>
        <w:bottom w:val="none" w:sz="0" w:space="0" w:color="auto"/>
        <w:right w:val="none" w:sz="0" w:space="0" w:color="auto"/>
      </w:divBdr>
    </w:div>
    <w:div w:id="445008175">
      <w:bodyDiv w:val="1"/>
      <w:marLeft w:val="0"/>
      <w:marRight w:val="0"/>
      <w:marTop w:val="0"/>
      <w:marBottom w:val="0"/>
      <w:divBdr>
        <w:top w:val="none" w:sz="0" w:space="0" w:color="auto"/>
        <w:left w:val="none" w:sz="0" w:space="0" w:color="auto"/>
        <w:bottom w:val="none" w:sz="0" w:space="0" w:color="auto"/>
        <w:right w:val="none" w:sz="0" w:space="0" w:color="auto"/>
      </w:divBdr>
    </w:div>
    <w:div w:id="595791605">
      <w:bodyDiv w:val="1"/>
      <w:marLeft w:val="0"/>
      <w:marRight w:val="0"/>
      <w:marTop w:val="0"/>
      <w:marBottom w:val="0"/>
      <w:divBdr>
        <w:top w:val="none" w:sz="0" w:space="0" w:color="auto"/>
        <w:left w:val="none" w:sz="0" w:space="0" w:color="auto"/>
        <w:bottom w:val="none" w:sz="0" w:space="0" w:color="auto"/>
        <w:right w:val="none" w:sz="0" w:space="0" w:color="auto"/>
      </w:divBdr>
    </w:div>
    <w:div w:id="854341850">
      <w:bodyDiv w:val="1"/>
      <w:marLeft w:val="0"/>
      <w:marRight w:val="0"/>
      <w:marTop w:val="0"/>
      <w:marBottom w:val="0"/>
      <w:divBdr>
        <w:top w:val="none" w:sz="0" w:space="0" w:color="auto"/>
        <w:left w:val="none" w:sz="0" w:space="0" w:color="auto"/>
        <w:bottom w:val="none" w:sz="0" w:space="0" w:color="auto"/>
        <w:right w:val="none" w:sz="0" w:space="0" w:color="auto"/>
      </w:divBdr>
    </w:div>
    <w:div w:id="948896847">
      <w:bodyDiv w:val="1"/>
      <w:marLeft w:val="0"/>
      <w:marRight w:val="0"/>
      <w:marTop w:val="0"/>
      <w:marBottom w:val="0"/>
      <w:divBdr>
        <w:top w:val="none" w:sz="0" w:space="0" w:color="auto"/>
        <w:left w:val="none" w:sz="0" w:space="0" w:color="auto"/>
        <w:bottom w:val="none" w:sz="0" w:space="0" w:color="auto"/>
        <w:right w:val="none" w:sz="0" w:space="0" w:color="auto"/>
      </w:divBdr>
    </w:div>
    <w:div w:id="976104665">
      <w:marLeft w:val="0"/>
      <w:marRight w:val="0"/>
      <w:marTop w:val="0"/>
      <w:marBottom w:val="0"/>
      <w:divBdr>
        <w:top w:val="none" w:sz="0" w:space="0" w:color="auto"/>
        <w:left w:val="none" w:sz="0" w:space="0" w:color="auto"/>
        <w:bottom w:val="none" w:sz="0" w:space="0" w:color="auto"/>
        <w:right w:val="none" w:sz="0" w:space="0" w:color="auto"/>
      </w:divBdr>
    </w:div>
    <w:div w:id="976104666">
      <w:marLeft w:val="0"/>
      <w:marRight w:val="0"/>
      <w:marTop w:val="0"/>
      <w:marBottom w:val="0"/>
      <w:divBdr>
        <w:top w:val="none" w:sz="0" w:space="0" w:color="auto"/>
        <w:left w:val="none" w:sz="0" w:space="0" w:color="auto"/>
        <w:bottom w:val="none" w:sz="0" w:space="0" w:color="auto"/>
        <w:right w:val="none" w:sz="0" w:space="0" w:color="auto"/>
      </w:divBdr>
    </w:div>
    <w:div w:id="1050689299">
      <w:bodyDiv w:val="1"/>
      <w:marLeft w:val="0"/>
      <w:marRight w:val="0"/>
      <w:marTop w:val="0"/>
      <w:marBottom w:val="0"/>
      <w:divBdr>
        <w:top w:val="none" w:sz="0" w:space="0" w:color="auto"/>
        <w:left w:val="none" w:sz="0" w:space="0" w:color="auto"/>
        <w:bottom w:val="none" w:sz="0" w:space="0" w:color="auto"/>
        <w:right w:val="none" w:sz="0" w:space="0" w:color="auto"/>
      </w:divBdr>
    </w:div>
    <w:div w:id="1174996098">
      <w:bodyDiv w:val="1"/>
      <w:marLeft w:val="0"/>
      <w:marRight w:val="0"/>
      <w:marTop w:val="0"/>
      <w:marBottom w:val="0"/>
      <w:divBdr>
        <w:top w:val="none" w:sz="0" w:space="0" w:color="auto"/>
        <w:left w:val="none" w:sz="0" w:space="0" w:color="auto"/>
        <w:bottom w:val="none" w:sz="0" w:space="0" w:color="auto"/>
        <w:right w:val="none" w:sz="0" w:space="0" w:color="auto"/>
      </w:divBdr>
    </w:div>
    <w:div w:id="1189102639">
      <w:bodyDiv w:val="1"/>
      <w:marLeft w:val="0"/>
      <w:marRight w:val="0"/>
      <w:marTop w:val="0"/>
      <w:marBottom w:val="0"/>
      <w:divBdr>
        <w:top w:val="none" w:sz="0" w:space="0" w:color="auto"/>
        <w:left w:val="none" w:sz="0" w:space="0" w:color="auto"/>
        <w:bottom w:val="none" w:sz="0" w:space="0" w:color="auto"/>
        <w:right w:val="none" w:sz="0" w:space="0" w:color="auto"/>
      </w:divBdr>
    </w:div>
    <w:div w:id="1195462835">
      <w:bodyDiv w:val="1"/>
      <w:marLeft w:val="0"/>
      <w:marRight w:val="0"/>
      <w:marTop w:val="0"/>
      <w:marBottom w:val="0"/>
      <w:divBdr>
        <w:top w:val="none" w:sz="0" w:space="0" w:color="auto"/>
        <w:left w:val="none" w:sz="0" w:space="0" w:color="auto"/>
        <w:bottom w:val="none" w:sz="0" w:space="0" w:color="auto"/>
        <w:right w:val="none" w:sz="0" w:space="0" w:color="auto"/>
      </w:divBdr>
    </w:div>
    <w:div w:id="1275594172">
      <w:bodyDiv w:val="1"/>
      <w:marLeft w:val="0"/>
      <w:marRight w:val="0"/>
      <w:marTop w:val="0"/>
      <w:marBottom w:val="0"/>
      <w:divBdr>
        <w:top w:val="none" w:sz="0" w:space="0" w:color="auto"/>
        <w:left w:val="none" w:sz="0" w:space="0" w:color="auto"/>
        <w:bottom w:val="none" w:sz="0" w:space="0" w:color="auto"/>
        <w:right w:val="none" w:sz="0" w:space="0" w:color="auto"/>
      </w:divBdr>
    </w:div>
    <w:div w:id="1281256099">
      <w:bodyDiv w:val="1"/>
      <w:marLeft w:val="0"/>
      <w:marRight w:val="0"/>
      <w:marTop w:val="0"/>
      <w:marBottom w:val="0"/>
      <w:divBdr>
        <w:top w:val="none" w:sz="0" w:space="0" w:color="auto"/>
        <w:left w:val="none" w:sz="0" w:space="0" w:color="auto"/>
        <w:bottom w:val="none" w:sz="0" w:space="0" w:color="auto"/>
        <w:right w:val="none" w:sz="0" w:space="0" w:color="auto"/>
      </w:divBdr>
    </w:div>
    <w:div w:id="1363509130">
      <w:bodyDiv w:val="1"/>
      <w:marLeft w:val="0"/>
      <w:marRight w:val="0"/>
      <w:marTop w:val="0"/>
      <w:marBottom w:val="0"/>
      <w:divBdr>
        <w:top w:val="none" w:sz="0" w:space="0" w:color="auto"/>
        <w:left w:val="none" w:sz="0" w:space="0" w:color="auto"/>
        <w:bottom w:val="none" w:sz="0" w:space="0" w:color="auto"/>
        <w:right w:val="none" w:sz="0" w:space="0" w:color="auto"/>
      </w:divBdr>
    </w:div>
    <w:div w:id="1585264070">
      <w:bodyDiv w:val="1"/>
      <w:marLeft w:val="0"/>
      <w:marRight w:val="0"/>
      <w:marTop w:val="0"/>
      <w:marBottom w:val="0"/>
      <w:divBdr>
        <w:top w:val="none" w:sz="0" w:space="0" w:color="auto"/>
        <w:left w:val="none" w:sz="0" w:space="0" w:color="auto"/>
        <w:bottom w:val="none" w:sz="0" w:space="0" w:color="auto"/>
        <w:right w:val="none" w:sz="0" w:space="0" w:color="auto"/>
      </w:divBdr>
    </w:div>
    <w:div w:id="1637491523">
      <w:bodyDiv w:val="1"/>
      <w:marLeft w:val="0"/>
      <w:marRight w:val="0"/>
      <w:marTop w:val="0"/>
      <w:marBottom w:val="0"/>
      <w:divBdr>
        <w:top w:val="none" w:sz="0" w:space="0" w:color="auto"/>
        <w:left w:val="none" w:sz="0" w:space="0" w:color="auto"/>
        <w:bottom w:val="none" w:sz="0" w:space="0" w:color="auto"/>
        <w:right w:val="none" w:sz="0" w:space="0" w:color="auto"/>
      </w:divBdr>
    </w:div>
    <w:div w:id="1685202746">
      <w:bodyDiv w:val="1"/>
      <w:marLeft w:val="0"/>
      <w:marRight w:val="0"/>
      <w:marTop w:val="0"/>
      <w:marBottom w:val="0"/>
      <w:divBdr>
        <w:top w:val="none" w:sz="0" w:space="0" w:color="auto"/>
        <w:left w:val="none" w:sz="0" w:space="0" w:color="auto"/>
        <w:bottom w:val="none" w:sz="0" w:space="0" w:color="auto"/>
        <w:right w:val="none" w:sz="0" w:space="0" w:color="auto"/>
      </w:divBdr>
    </w:div>
    <w:div w:id="1692605124">
      <w:bodyDiv w:val="1"/>
      <w:marLeft w:val="0"/>
      <w:marRight w:val="0"/>
      <w:marTop w:val="0"/>
      <w:marBottom w:val="0"/>
      <w:divBdr>
        <w:top w:val="none" w:sz="0" w:space="0" w:color="auto"/>
        <w:left w:val="none" w:sz="0" w:space="0" w:color="auto"/>
        <w:bottom w:val="none" w:sz="0" w:space="0" w:color="auto"/>
        <w:right w:val="none" w:sz="0" w:space="0" w:color="auto"/>
      </w:divBdr>
    </w:div>
    <w:div w:id="2024816530">
      <w:bodyDiv w:val="1"/>
      <w:marLeft w:val="0"/>
      <w:marRight w:val="0"/>
      <w:marTop w:val="0"/>
      <w:marBottom w:val="0"/>
      <w:divBdr>
        <w:top w:val="none" w:sz="0" w:space="0" w:color="auto"/>
        <w:left w:val="none" w:sz="0" w:space="0" w:color="auto"/>
        <w:bottom w:val="none" w:sz="0" w:space="0" w:color="auto"/>
        <w:right w:val="none" w:sz="0" w:space="0" w:color="auto"/>
      </w:divBdr>
    </w:div>
    <w:div w:id="2063556648">
      <w:bodyDiv w:val="1"/>
      <w:marLeft w:val="0"/>
      <w:marRight w:val="0"/>
      <w:marTop w:val="0"/>
      <w:marBottom w:val="0"/>
      <w:divBdr>
        <w:top w:val="none" w:sz="0" w:space="0" w:color="auto"/>
        <w:left w:val="none" w:sz="0" w:space="0" w:color="auto"/>
        <w:bottom w:val="none" w:sz="0" w:space="0" w:color="auto"/>
        <w:right w:val="none" w:sz="0" w:space="0" w:color="auto"/>
      </w:divBdr>
    </w:div>
    <w:div w:id="2085644423">
      <w:bodyDiv w:val="1"/>
      <w:marLeft w:val="0"/>
      <w:marRight w:val="0"/>
      <w:marTop w:val="0"/>
      <w:marBottom w:val="0"/>
      <w:divBdr>
        <w:top w:val="none" w:sz="0" w:space="0" w:color="auto"/>
        <w:left w:val="none" w:sz="0" w:space="0" w:color="auto"/>
        <w:bottom w:val="none" w:sz="0" w:space="0" w:color="auto"/>
        <w:right w:val="none" w:sz="0" w:space="0" w:color="auto"/>
      </w:divBdr>
    </w:div>
    <w:div w:id="20986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 BRIEFING NOTE</vt:lpstr>
    </vt:vector>
  </TitlesOfParts>
  <Company>PEIGOV</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BRIEFING NOTE</dc:title>
  <dc:creator>jesterling</dc:creator>
  <cp:lastModifiedBy>Susan Hornby</cp:lastModifiedBy>
  <cp:revision>2</cp:revision>
  <cp:lastPrinted>2012-02-08T17:57:00Z</cp:lastPrinted>
  <dcterms:created xsi:type="dcterms:W3CDTF">2019-03-20T15:20:00Z</dcterms:created>
  <dcterms:modified xsi:type="dcterms:W3CDTF">2019-03-20T15:20:00Z</dcterms:modified>
</cp:coreProperties>
</file>